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E91FE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F29D5AC" wp14:editId="22F6EFCB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20320</wp:posOffset>
                    </wp:positionV>
                    <wp:extent cx="866775" cy="857250"/>
                    <wp:effectExtent l="38100" t="38100" r="66675" b="7620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775" cy="857250"/>
                            </a:xfrm>
                            <a:prstGeom prst="ellipse">
                              <a:avLst/>
                            </a:prstGeom>
                            <a:noFill/>
                            <a:ln w="53975">
                              <a:solidFill>
                                <a:srgbClr val="30378E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4972DBB6" id="Oval 1" o:spid="_x0000_s1026" style="position:absolute;margin-left:177.75pt;margin-top:1.6pt;width:68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" filled="f" strokecolor="#30378e" strokeweight="4.25pt">
                    <v:shadow on="t" color="black" opacity="0" origin=",.5" offset="0,.63889mm"/>
                  </v:oval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68BC195" wp14:editId="3A8E335E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8BC195" id="Group 15" o:spid="_x0000_s1026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81F65" w:rsidRPr="00581F65">
            <w:rPr>
              <w:rFonts w:ascii="Arial" w:hAnsi="Arial" w:cs="Arial"/>
              <w:b/>
              <w:color w:val="141A37"/>
              <w:sz w:val="134"/>
              <w:szCs w:val="134"/>
            </w:rPr>
            <w:t>STEP</w:t>
          </w:r>
          <w:r w:rsidR="0091100A">
            <w:rPr>
              <w:rFonts w:ascii="Arial" w:hAnsi="Arial" w:cs="Arial"/>
              <w:b/>
              <w:color w:val="141A37"/>
              <w:sz w:val="134"/>
              <w:szCs w:val="134"/>
            </w:rPr>
            <w:t xml:space="preserve"> </w:t>
          </w:r>
          <w:r w:rsidR="0091100A" w:rsidRPr="0091100A">
            <w:rPr>
              <w:rFonts w:ascii="Arial" w:hAnsi="Arial" w:cs="Arial"/>
              <w:b/>
              <w:color w:val="30378E"/>
              <w:sz w:val="134"/>
              <w:szCs w:val="134"/>
            </w:rPr>
            <w:t>7</w: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581F65" w:rsidRPr="008D14F9" w:rsidRDefault="00581F65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141A37"/>
              <w:sz w:val="134"/>
              <w:szCs w:val="134"/>
              <w:lang w:eastAsia="en-GB"/>
            </w:rPr>
            <w:drawing>
              <wp:anchor distT="0" distB="0" distL="114300" distR="114300" simplePos="0" relativeHeight="251671552" behindDoc="1" locked="1" layoutInCell="1" allowOverlap="0" wp14:anchorId="7C556680" wp14:editId="734A3608">
                <wp:simplePos x="0" y="0"/>
                <wp:positionH relativeFrom="column">
                  <wp:posOffset>0</wp:posOffset>
                </wp:positionH>
                <wp:positionV relativeFrom="page">
                  <wp:posOffset>8655685</wp:posOffset>
                </wp:positionV>
                <wp:extent cx="2948305" cy="15309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0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107C2BA" wp14:editId="21C609C0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4083686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8A3321" w:rsidRDefault="000E1FE0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Tool 3</w:t>
                                </w:r>
                                <w:r w:rsidR="00824642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8A3321" w:rsidRDefault="000E1FE0" w:rsidP="008A3321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  <w:t xml:space="preserve">How can school staff support young </w:t>
                                </w:r>
                                <w:r w:rsidR="00615202"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  <w:t>carers?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07C2BA" id="Rectangle 3" o:spid="_x0000_s1030" style="position:absolute;left:0;text-align:left;margin-left:33.85pt;margin-top:321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lxt0n4QAAAAoB&#10;AAAPAAAAAAAAAAAAAAAAAAkFAABkcnMvZG93bnJldi54bWxQSwUGAAAAAAQABADzAAAAFwYAAAAA&#10;" filled="f" stroked="f">
                    <v:textbox inset="0,0,0,0">
                      <w:txbxContent>
                        <w:p w:rsidR="00AE05E2" w:rsidRPr="008A3321" w:rsidRDefault="000E1FE0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Tool 3</w:t>
                          </w:r>
                          <w:r w:rsidR="00824642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8A3321" w:rsidRDefault="000E1FE0" w:rsidP="008A3321">
                          <w:pPr>
                            <w:contextualSpacing/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  <w:t xml:space="preserve">How can school staff support young </w:t>
                          </w:r>
                          <w:r w:rsidR="00615202"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  <w:t>carers?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CC7E5F" w:rsidRPr="000E1FE0" w:rsidRDefault="006D3B9C" w:rsidP="00CC7E5F">
      <w:pPr>
        <w:ind w:left="964" w:right="964"/>
        <w:rPr>
          <w:rFonts w:ascii="Arial" w:hAnsi="Arial" w:cs="Arial"/>
          <w:color w:val="141A37"/>
          <w:sz w:val="52"/>
          <w:szCs w:val="52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1B0D3" wp14:editId="265975FB">
                <wp:simplePos x="0" y="0"/>
                <wp:positionH relativeFrom="column">
                  <wp:posOffset>609600</wp:posOffset>
                </wp:positionH>
                <wp:positionV relativeFrom="paragraph">
                  <wp:posOffset>50165</wp:posOffset>
                </wp:positionV>
                <wp:extent cx="5331460" cy="135255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352550"/>
                        </a:xfrm>
                        <a:prstGeom prst="rect">
                          <a:avLst/>
                        </a:prstGeom>
                        <a:solidFill>
                          <a:srgbClr val="30378E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0C" w:rsidRPr="00F0270C" w:rsidRDefault="008D14F9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  <w:t>Purpose</w:t>
                            </w:r>
                          </w:p>
                          <w:p w:rsidR="00F0270C" w:rsidRDefault="00F0270C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F0270C" w:rsidRPr="00F0270C" w:rsidRDefault="006D3B9C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  <w:r w:rsidRPr="006D3B9C">
                              <w:rPr>
                                <w:rFonts w:ascii="Arial" w:hAnsi="Arial" w:cs="Arial"/>
                                <w:color w:val="141A37"/>
                              </w:rPr>
                              <w:t>The following checklist sets out different ways in which school staff can support young carers as part of their wider roles within the school.</w:t>
                            </w:r>
                          </w:p>
                          <w:p w:rsidR="00F0270C" w:rsidRDefault="00F0270C" w:rsidP="00F02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B0D3" id="Text Box 3" o:spid="_x0000_s1031" type="#_x0000_t202" style="position:absolute;left:0;text-align:left;margin-left:48pt;margin-top:3.95pt;width:419.8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" fillcolor="#30378e" stroked="f">
                <v:fill opacity="32896f"/>
                <v:textbox>
                  <w:txbxContent>
                    <w:p w:rsidR="00F0270C" w:rsidRPr="00F0270C" w:rsidRDefault="008D14F9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  <w:t>Purpose</w:t>
                      </w:r>
                    </w:p>
                    <w:p w:rsidR="00F0270C" w:rsidRDefault="00F0270C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F0270C" w:rsidRPr="00F0270C" w:rsidRDefault="006D3B9C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  <w:r w:rsidRPr="006D3B9C">
                        <w:rPr>
                          <w:rFonts w:ascii="Arial" w:hAnsi="Arial" w:cs="Arial"/>
                          <w:color w:val="141A37"/>
                        </w:rPr>
                        <w:t>The following checklist sets out different ways in which school staff can support young carers as part of their wider roles within the school.</w:t>
                      </w:r>
                    </w:p>
                    <w:p w:rsidR="00F0270C" w:rsidRDefault="00F0270C" w:rsidP="00F0270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cantSplit/>
          <w:trHeight w:val="964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0E1FE0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All staff</w:t>
            </w: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out for signs that a pupil is a young carers and notify the Young Carers’ School Operational Lead when identify a young carer who may have a caring role for a relative and/or friend.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  <w:rPr>
          <w:rFonts w:ascii="Arial" w:hAnsi="Arial" w:cs="Arial"/>
        </w:rPr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cantSplit/>
          <w:trHeight w:val="964"/>
          <w:tblHeader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Teaching staff</w:t>
            </w: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out for signs that the pupil is having a bad day, adapt behavior accordingly, be available to talk to and/or signpos</w:t>
            </w:r>
            <w:r w:rsidR="000E1FE0">
              <w:rPr>
                <w:rFonts w:ascii="Arial" w:hAnsi="Arial" w:cs="Arial"/>
                <w:sz w:val="24"/>
                <w:szCs w:val="24"/>
              </w:rPr>
              <w:t>t the pupil to the Young Carers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 Operational Lead.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out for signs that an identified young carer is having a bad day, adapt behavior accordingly, and be available to talk to, signposting the pupil to the Young Carers School Operational Lead.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flexible, where appropriate, with deadlines for homework.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Enable pupil to attend detentions at lunchtime rather than after-school.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school uses time out cards as part of its behavior management system, enable the young carer to take time out if they are angry and/or upset.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Default="000E1FE0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the Young Carers</w:t>
            </w:r>
            <w:r w:rsidR="006D3B9C">
              <w:rPr>
                <w:rFonts w:ascii="Arial" w:hAnsi="Arial" w:cs="Arial"/>
                <w:sz w:val="24"/>
                <w:szCs w:val="24"/>
              </w:rPr>
              <w:t xml:space="preserve"> School Operational Lead is aware of any exams and/or coursework deadlines so that, where appropriate, the Lead can ensure the examination boards are notified about a young carer’s circumstances to secure extensions/extra time in exams.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 the Young Carers School Operational Lead about any concerns they have about the pupil’s attendance, attainment or wellbeing.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9C" w:rsidRPr="00C9631B" w:rsidTr="000E1FE0">
        <w:trPr>
          <w:trHeight w:val="680"/>
        </w:trPr>
        <w:tc>
          <w:tcPr>
            <w:tcW w:w="7512" w:type="dxa"/>
          </w:tcPr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the privacy of young carers</w:t>
            </w:r>
            <w:r w:rsidRPr="00C963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Do not speak about a pupil’s caring role in front of their peers.</w:t>
            </w:r>
          </w:p>
        </w:tc>
        <w:tc>
          <w:tcPr>
            <w:tcW w:w="993" w:type="dxa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cantSplit/>
          <w:trHeight w:val="964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Staff responsible for developing and reviewing the policies, and other principal documents set out at Step 5: Acknowledging young carers in principal school documents.</w:t>
            </w:r>
          </w:p>
        </w:tc>
      </w:tr>
      <w:tr w:rsidR="006D3B9C" w:rsidRPr="00C9631B" w:rsidTr="000E1FE0">
        <w:trPr>
          <w:cantSplit/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>Ensure that the importance of young carers’ needs are reflected in principal school documents.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cantSplit/>
          <w:trHeight w:val="397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Staff responsible for the school’s internal management system</w:t>
            </w:r>
          </w:p>
        </w:tc>
      </w:tr>
      <w:tr w:rsidR="006D3B9C" w:rsidRPr="00C9631B" w:rsidTr="000E1FE0">
        <w:trPr>
          <w:cantSplit/>
          <w:trHeight w:val="964"/>
        </w:trPr>
        <w:tc>
          <w:tcPr>
            <w:tcW w:w="7512" w:type="dxa"/>
            <w:vAlign w:val="center"/>
          </w:tcPr>
          <w:p w:rsidR="006D3B9C" w:rsidRPr="00C9631B" w:rsidRDefault="006D3B9C" w:rsidP="00824642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 xml:space="preserve">Ensure young carers are flagged so that their attendance and attainment can be tracked (see Step </w:t>
            </w:r>
            <w:r>
              <w:rPr>
                <w:rFonts w:ascii="Arial" w:hAnsi="Arial" w:cs="Arial"/>
                <w:sz w:val="24"/>
                <w:szCs w:val="24"/>
              </w:rPr>
              <w:t xml:space="preserve">10: </w:t>
            </w:r>
            <w:r w:rsidR="0082464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haring </w:t>
            </w:r>
            <w:r w:rsidR="00824642">
              <w:rPr>
                <w:rFonts w:ascii="Arial" w:hAnsi="Arial" w:cs="Arial"/>
                <w:sz w:val="24"/>
                <w:szCs w:val="24"/>
              </w:rPr>
              <w:t>good p</w:t>
            </w:r>
            <w:r>
              <w:rPr>
                <w:rFonts w:ascii="Arial" w:hAnsi="Arial" w:cs="Arial"/>
                <w:sz w:val="24"/>
                <w:szCs w:val="24"/>
              </w:rPr>
              <w:t>ractice</w:t>
            </w:r>
            <w:r w:rsidR="00824642">
              <w:rPr>
                <w:rFonts w:ascii="Arial" w:hAnsi="Arial" w:cs="Arial"/>
                <w:sz w:val="24"/>
                <w:szCs w:val="24"/>
              </w:rPr>
              <w:t xml:space="preserve"> with others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trHeight w:val="397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Curriculum leads</w:t>
            </w:r>
          </w:p>
        </w:tc>
      </w:tr>
      <w:tr w:rsidR="006D3B9C" w:rsidRPr="00C9631B" w:rsidTr="000E1FE0">
        <w:trPr>
          <w:trHeight w:val="1531"/>
        </w:trPr>
        <w:tc>
          <w:tcPr>
            <w:tcW w:w="7512" w:type="dxa"/>
            <w:shd w:val="clear" w:color="auto" w:fill="auto"/>
            <w:vAlign w:val="center"/>
          </w:tcPr>
          <w:p w:rsidR="006D3B9C" w:rsidRPr="00EB10F9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0F9">
              <w:rPr>
                <w:rFonts w:ascii="Arial" w:hAnsi="Arial" w:cs="Arial"/>
                <w:sz w:val="24"/>
                <w:szCs w:val="24"/>
              </w:rPr>
              <w:t>Ensure related aspects of the curriculum, for example PSHE, include teaching that explores the roles and responsibilities of young carers, promotes positive images of disability and challenges stereotypes</w:t>
            </w:r>
            <w:r w:rsidR="00824642">
              <w:rPr>
                <w:rFonts w:ascii="Arial" w:hAnsi="Arial" w:cs="Arial"/>
                <w:sz w:val="24"/>
                <w:szCs w:val="24"/>
              </w:rPr>
              <w:t xml:space="preserve"> (see Step 8: Raising awareness of pupils and f</w:t>
            </w:r>
            <w:r>
              <w:rPr>
                <w:rFonts w:ascii="Arial" w:hAnsi="Arial" w:cs="Arial"/>
                <w:sz w:val="24"/>
                <w:szCs w:val="24"/>
              </w:rPr>
              <w:t>amilies</w:t>
            </w:r>
            <w:r w:rsidR="00824642">
              <w:rPr>
                <w:rFonts w:ascii="Arial" w:hAnsi="Arial" w:cs="Arial"/>
                <w:sz w:val="24"/>
                <w:szCs w:val="24"/>
              </w:rPr>
              <w:t xml:space="preserve"> with others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B10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trHeight w:val="397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Office staff</w:t>
            </w:r>
          </w:p>
        </w:tc>
      </w:tr>
      <w:tr w:rsidR="006D3B9C" w:rsidRPr="00C9631B" w:rsidTr="000E1FE0">
        <w:trPr>
          <w:trHeight w:val="1531"/>
        </w:trPr>
        <w:tc>
          <w:tcPr>
            <w:tcW w:w="7512" w:type="dxa"/>
            <w:shd w:val="clear" w:color="auto" w:fill="auto"/>
            <w:vAlign w:val="center"/>
          </w:tcPr>
          <w:p w:rsidR="006D3B9C" w:rsidRPr="00EB10F9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0F9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>messages from home are passed onto the pupil in a timely manner and confidentially.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3B9C" w:rsidRPr="00824642" w:rsidRDefault="000E1FE0" w:rsidP="00824642">
      <w:pPr>
        <w:spacing w:before="240" w:after="240"/>
        <w:ind w:left="993" w:right="962"/>
        <w:jc w:val="both"/>
        <w:rPr>
          <w:rFonts w:ascii="Arial" w:hAnsi="Arial" w:cs="Arial"/>
          <w:b/>
          <w:color w:val="30378E"/>
          <w:sz w:val="30"/>
          <w:szCs w:val="30"/>
        </w:rPr>
      </w:pPr>
      <w:r w:rsidRPr="000E1FE0">
        <w:rPr>
          <w:rFonts w:ascii="Arial" w:hAnsi="Arial" w:cs="Arial"/>
          <w:b/>
          <w:color w:val="30378E"/>
          <w:sz w:val="30"/>
          <w:szCs w:val="30"/>
        </w:rPr>
        <w:lastRenderedPageBreak/>
        <w:t>T</w:t>
      </w:r>
      <w:r w:rsidR="006D3B9C" w:rsidRPr="000E1FE0">
        <w:rPr>
          <w:rFonts w:ascii="Arial" w:hAnsi="Arial" w:cs="Arial"/>
          <w:b/>
          <w:color w:val="30378E"/>
          <w:sz w:val="30"/>
          <w:szCs w:val="30"/>
        </w:rPr>
        <w:t>o achieve best practice for young carers the following actions should also be carried out:</w:t>
      </w: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cantSplit/>
          <w:trHeight w:val="397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Staff responsible for monitoring and tackling poor attendance</w:t>
            </w:r>
            <w:r w:rsidRPr="00C963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3B9C" w:rsidRPr="00C9631B" w:rsidTr="000E1FE0">
        <w:trPr>
          <w:cantSplit/>
          <w:trHeight w:val="1531"/>
        </w:trPr>
        <w:tc>
          <w:tcPr>
            <w:tcW w:w="7512" w:type="dxa"/>
            <w:vAlign w:val="center"/>
          </w:tcPr>
          <w:p w:rsidR="006D3B9C" w:rsidRPr="007F2C39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>Ensure that where changes in trends are identified, staff consider whether these may be due to a potential caring role as part of their work with the pupil and family, and inform the</w:t>
            </w:r>
            <w:r>
              <w:rPr>
                <w:rFonts w:ascii="Arial" w:hAnsi="Arial" w:cs="Arial"/>
                <w:sz w:val="24"/>
                <w:szCs w:val="24"/>
              </w:rPr>
              <w:t xml:space="preserve"> Young Carers’ School</w:t>
            </w:r>
            <w:r w:rsidRPr="00C9631B">
              <w:rPr>
                <w:rFonts w:ascii="Arial" w:hAnsi="Arial" w:cs="Arial"/>
                <w:sz w:val="24"/>
                <w:szCs w:val="24"/>
              </w:rPr>
              <w:t xml:space="preserve"> Operational Lead of any concerns.</w:t>
            </w:r>
          </w:p>
        </w:tc>
        <w:tc>
          <w:tcPr>
            <w:tcW w:w="993" w:type="dxa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cantSplit/>
          <w:trHeight w:val="397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Staff member responsible for school census data</w:t>
            </w:r>
          </w:p>
        </w:tc>
      </w:tr>
      <w:tr w:rsidR="006D3B9C" w:rsidRPr="00C9631B" w:rsidTr="000E1FE0">
        <w:trPr>
          <w:cantSplit/>
          <w:trHeight w:val="964"/>
        </w:trPr>
        <w:tc>
          <w:tcPr>
            <w:tcW w:w="7512" w:type="dxa"/>
            <w:vAlign w:val="center"/>
          </w:tcPr>
          <w:p w:rsidR="006D3B9C" w:rsidRPr="00C9631B" w:rsidRDefault="006D3B9C" w:rsidP="00824642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 xml:space="preserve">Ensure school census data on pupils with disabilities is reviewed to identify </w:t>
            </w:r>
            <w:r>
              <w:rPr>
                <w:rFonts w:ascii="Arial" w:hAnsi="Arial" w:cs="Arial"/>
                <w:sz w:val="24"/>
                <w:szCs w:val="24"/>
              </w:rPr>
              <w:t>sibling carers on roll.</w:t>
            </w:r>
          </w:p>
        </w:tc>
        <w:tc>
          <w:tcPr>
            <w:tcW w:w="993" w:type="dxa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trHeight w:val="397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Safeguarding officer</w:t>
            </w:r>
          </w:p>
        </w:tc>
      </w:tr>
      <w:tr w:rsidR="006D3B9C" w:rsidRPr="00C9631B" w:rsidTr="000E1FE0">
        <w:trPr>
          <w:trHeight w:val="1531"/>
        </w:trPr>
        <w:tc>
          <w:tcPr>
            <w:tcW w:w="7512" w:type="dxa"/>
            <w:vAlign w:val="center"/>
          </w:tcPr>
          <w:p w:rsidR="006D3B9C" w:rsidRPr="00C9631B" w:rsidRDefault="006D3B9C" w:rsidP="00824642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>Ensure existing (and newly acquired) lists of children on Child protection and Looked-after children plans identify pupils who are living with adults experiencing mental ill health and addiction problems</w:t>
            </w:r>
          </w:p>
        </w:tc>
        <w:tc>
          <w:tcPr>
            <w:tcW w:w="993" w:type="dxa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B9C" w:rsidRDefault="006D3B9C" w:rsidP="000E1FE0">
      <w:pPr>
        <w:spacing w:after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trHeight w:val="680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t>Staff responsible for pupil enrolment process and annual process for checking pupil information</w:t>
            </w:r>
            <w:r w:rsidRPr="00C963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3B9C" w:rsidRPr="00C9631B" w:rsidTr="000E1FE0">
        <w:trPr>
          <w:trHeight w:val="2381"/>
        </w:trPr>
        <w:tc>
          <w:tcPr>
            <w:tcW w:w="7512" w:type="dxa"/>
            <w:vAlign w:val="center"/>
          </w:tcPr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>Ensure these processes are used to ask:</w:t>
            </w:r>
          </w:p>
          <w:p w:rsidR="006D3B9C" w:rsidRPr="000E1FE0" w:rsidRDefault="006D3B9C" w:rsidP="000E1FE0">
            <w:pPr>
              <w:pStyle w:val="ListParagraph"/>
              <w:widowControl/>
              <w:numPr>
                <w:ilvl w:val="0"/>
                <w:numId w:val="3"/>
              </w:numPr>
              <w:spacing w:before="240" w:after="240" w:line="240" w:lineRule="auto"/>
              <w:ind w:left="60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 xml:space="preserve">Does the pupil have parents or other family members who have an illness or disability, or who are affected by mental ill health or addiction problems? </w:t>
            </w:r>
          </w:p>
          <w:p w:rsidR="006D3B9C" w:rsidRPr="000E1FE0" w:rsidRDefault="006D3B9C" w:rsidP="000E1FE0">
            <w:pPr>
              <w:pStyle w:val="ListParagraph"/>
              <w:widowControl/>
              <w:numPr>
                <w:ilvl w:val="0"/>
                <w:numId w:val="3"/>
              </w:numPr>
              <w:spacing w:before="240" w:after="240" w:line="240" w:lineRule="auto"/>
              <w:ind w:left="60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1B">
              <w:rPr>
                <w:rFonts w:ascii="Arial" w:hAnsi="Arial" w:cs="Arial"/>
                <w:sz w:val="24"/>
                <w:szCs w:val="24"/>
              </w:rPr>
              <w:t>Would they like more information about the types of support the school provides to young carers?</w:t>
            </w:r>
          </w:p>
          <w:p w:rsidR="006D3B9C" w:rsidRPr="00C9631B" w:rsidRDefault="006D3B9C" w:rsidP="000E1FE0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B9C" w:rsidRDefault="006D3B9C" w:rsidP="00824642">
      <w:pPr>
        <w:spacing w:before="240"/>
      </w:pPr>
    </w:p>
    <w:p w:rsidR="00824642" w:rsidRDefault="00824642" w:rsidP="00824642">
      <w:pPr>
        <w:spacing w:before="240"/>
      </w:pPr>
    </w:p>
    <w:p w:rsidR="00824642" w:rsidRDefault="00824642" w:rsidP="00824642">
      <w:pPr>
        <w:spacing w:before="240"/>
      </w:pPr>
    </w:p>
    <w:tbl>
      <w:tblPr>
        <w:tblStyle w:val="TableGrid"/>
        <w:tblW w:w="8505" w:type="dxa"/>
        <w:tblInd w:w="988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7512"/>
        <w:gridCol w:w="993"/>
      </w:tblGrid>
      <w:tr w:rsidR="006D3B9C" w:rsidRPr="00C9631B" w:rsidTr="000E1FE0">
        <w:trPr>
          <w:trHeight w:val="680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ind w:left="6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1FE0">
              <w:rPr>
                <w:rFonts w:ascii="Arial" w:eastAsiaTheme="minorEastAsia" w:hAnsi="Arial" w:cs="Arial"/>
                <w:b/>
                <w:color w:val="30378E"/>
                <w:sz w:val="24"/>
                <w:szCs w:val="24"/>
              </w:rPr>
              <w:lastRenderedPageBreak/>
              <w:t>Staff responsible for providing or ensuring the provision of independent careers advice</w:t>
            </w:r>
          </w:p>
        </w:tc>
      </w:tr>
      <w:tr w:rsidR="006D3B9C" w:rsidRPr="00C9631B" w:rsidTr="000E1FE0">
        <w:trPr>
          <w:trHeight w:val="680"/>
        </w:trPr>
        <w:tc>
          <w:tcPr>
            <w:tcW w:w="7512" w:type="dxa"/>
            <w:shd w:val="clear" w:color="auto" w:fill="auto"/>
            <w:vAlign w:val="center"/>
          </w:tcPr>
          <w:p w:rsidR="006D3B9C" w:rsidRPr="000E4D63" w:rsidRDefault="006D3B9C" w:rsidP="00824642">
            <w:pPr>
              <w:pStyle w:val="ListParagraph"/>
              <w:widowControl/>
              <w:spacing w:before="240" w:after="240" w:line="240" w:lineRule="auto"/>
              <w:ind w:left="60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EB10F9">
              <w:rPr>
                <w:rFonts w:ascii="Arial" w:hAnsi="Arial" w:cs="Arial"/>
                <w:sz w:val="24"/>
                <w:szCs w:val="24"/>
              </w:rPr>
              <w:t>Ensure advice meets young carers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EB10F9">
              <w:rPr>
                <w:rFonts w:ascii="Arial" w:hAnsi="Arial" w:cs="Arial"/>
                <w:sz w:val="24"/>
                <w:szCs w:val="24"/>
              </w:rPr>
              <w:t xml:space="preserve"> needs (see Step </w:t>
            </w:r>
            <w:r>
              <w:rPr>
                <w:rFonts w:ascii="Arial" w:hAnsi="Arial" w:cs="Arial"/>
                <w:sz w:val="24"/>
                <w:szCs w:val="24"/>
              </w:rPr>
              <w:t>6, Tool</w:t>
            </w:r>
            <w:r w:rsidRPr="000E4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642">
              <w:rPr>
                <w:rFonts w:ascii="Arial" w:hAnsi="Arial" w:cs="Arial"/>
                <w:sz w:val="24"/>
                <w:szCs w:val="24"/>
              </w:rPr>
              <w:t>9: Supporting young c</w:t>
            </w:r>
            <w:r w:rsidRPr="000E4D63">
              <w:rPr>
                <w:rFonts w:ascii="Arial" w:hAnsi="Arial" w:cs="Arial"/>
                <w:sz w:val="24"/>
                <w:szCs w:val="24"/>
              </w:rPr>
              <w:t>arers</w:t>
            </w:r>
            <w:r w:rsidR="00824642">
              <w:rPr>
                <w:rFonts w:ascii="Arial" w:hAnsi="Arial" w:cs="Arial"/>
                <w:sz w:val="24"/>
                <w:szCs w:val="24"/>
              </w:rPr>
              <w:t xml:space="preserve"> to p</w:t>
            </w:r>
            <w:r w:rsidRPr="000E4D63">
              <w:rPr>
                <w:rFonts w:ascii="Arial" w:hAnsi="Arial" w:cs="Arial"/>
                <w:sz w:val="24"/>
                <w:szCs w:val="24"/>
              </w:rPr>
              <w:t xml:space="preserve">articipate </w:t>
            </w:r>
            <w:r w:rsidR="00824642">
              <w:rPr>
                <w:rFonts w:ascii="Arial" w:hAnsi="Arial" w:cs="Arial"/>
                <w:sz w:val="24"/>
                <w:szCs w:val="24"/>
              </w:rPr>
              <w:t>p</w:t>
            </w:r>
            <w:r w:rsidRPr="000E4D63">
              <w:rPr>
                <w:rFonts w:ascii="Arial" w:hAnsi="Arial" w:cs="Arial"/>
                <w:sz w:val="24"/>
                <w:szCs w:val="24"/>
              </w:rPr>
              <w:t>ost-16).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B9C" w:rsidRPr="00C9631B" w:rsidRDefault="006D3B9C" w:rsidP="000E1FE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7E5F" w:rsidRDefault="00CC7E5F" w:rsidP="000E1FE0">
      <w:pPr>
        <w:spacing w:before="240" w:after="240"/>
        <w:ind w:left="964" w:right="964"/>
        <w:rPr>
          <w:rFonts w:ascii="Arial" w:hAnsi="Arial" w:cs="Arial"/>
          <w:color w:val="141A37"/>
        </w:rPr>
      </w:pPr>
    </w:p>
    <w:p w:rsidR="00CC7E5F" w:rsidRDefault="00CC7E5F" w:rsidP="000E1FE0">
      <w:pPr>
        <w:spacing w:before="240" w:after="240"/>
        <w:ind w:left="964" w:right="964"/>
        <w:rPr>
          <w:rFonts w:ascii="Arial" w:hAnsi="Arial" w:cs="Arial"/>
          <w:color w:val="141A37"/>
        </w:rPr>
      </w:pPr>
    </w:p>
    <w:p w:rsidR="00CC7E5F" w:rsidRDefault="00CC7E5F" w:rsidP="000E1FE0">
      <w:pPr>
        <w:spacing w:before="240" w:after="240"/>
        <w:ind w:left="964" w:right="964"/>
        <w:rPr>
          <w:rFonts w:ascii="Arial" w:hAnsi="Arial" w:cs="Arial"/>
          <w:color w:val="141A37"/>
        </w:rPr>
      </w:pPr>
    </w:p>
    <w:p w:rsidR="00CC7E5F" w:rsidRDefault="00CC7E5F" w:rsidP="000E1FE0">
      <w:pPr>
        <w:spacing w:before="240" w:after="240"/>
        <w:ind w:left="964" w:right="964"/>
        <w:rPr>
          <w:rFonts w:ascii="Arial" w:hAnsi="Arial" w:cs="Arial"/>
          <w:color w:val="141A37"/>
        </w:rPr>
      </w:pPr>
    </w:p>
    <w:p w:rsidR="00A871AA" w:rsidRDefault="00A871AA" w:rsidP="000E1FE0">
      <w:pPr>
        <w:spacing w:before="240" w:after="240"/>
        <w:ind w:left="964" w:right="964"/>
        <w:rPr>
          <w:rFonts w:ascii="Arial" w:hAnsi="Arial" w:cs="Arial"/>
          <w:color w:val="141A37"/>
        </w:rPr>
      </w:pPr>
    </w:p>
    <w:p w:rsidR="00A871AA" w:rsidRDefault="00A871AA" w:rsidP="000E1FE0">
      <w:pPr>
        <w:spacing w:before="240" w:after="240"/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0E1FE0" w:rsidRDefault="000E1FE0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eastAsia="en-GB"/>
        </w:rPr>
        <w:drawing>
          <wp:anchor distT="0" distB="0" distL="114300" distR="114300" simplePos="0" relativeHeight="251679744" behindDoc="0" locked="0" layoutInCell="1" allowOverlap="0" wp14:anchorId="75CFEC0C" wp14:editId="449F90F4">
            <wp:simplePos x="0" y="0"/>
            <wp:positionH relativeFrom="column">
              <wp:posOffset>612140</wp:posOffset>
            </wp:positionH>
            <wp:positionV relativeFrom="paragraph">
              <wp:posOffset>46355</wp:posOffset>
            </wp:positionV>
            <wp:extent cx="3700145" cy="7937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6D3B9C" w:rsidRPr="00A871AA" w:rsidRDefault="006D3B9C" w:rsidP="006D3B9C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Carers Trust is a registered charity in England and Wales (1145181) and in Scotland (SC042870). Registered as a company limited by guarantee in England and Wales No. 7697170. Registered office: 32–36 Loman Street, London SE1 0EH.</w:t>
      </w:r>
    </w:p>
    <w:p w:rsidR="006D3B9C" w:rsidRPr="00A871AA" w:rsidRDefault="006D3B9C" w:rsidP="006D3B9C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 </w:t>
      </w:r>
    </w:p>
    <w:p w:rsidR="006D3B9C" w:rsidRDefault="006D3B9C" w:rsidP="006D3B9C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The Children’s Society is a registered charity number 221124. Registered Office: Edward Rudolf House, Margery Street, London, WC1X 0J</w:t>
      </w:r>
    </w:p>
    <w:p w:rsidR="006D3B9C" w:rsidRDefault="006D3B9C" w:rsidP="006D3B9C">
      <w:pPr>
        <w:ind w:left="964" w:right="964"/>
        <w:rPr>
          <w:rFonts w:ascii="Arial" w:hAnsi="Arial" w:cs="Arial"/>
          <w:color w:val="141A37"/>
        </w:rPr>
      </w:pPr>
    </w:p>
    <w:p w:rsidR="006D3B9C" w:rsidRDefault="006D3B9C" w:rsidP="006D3B9C">
      <w:pPr>
        <w:ind w:left="964" w:right="964"/>
        <w:rPr>
          <w:rFonts w:ascii="Arial" w:hAnsi="Arial" w:cs="Arial"/>
          <w:color w:val="141A37"/>
        </w:rPr>
      </w:pPr>
    </w:p>
    <w:p w:rsidR="006D3B9C" w:rsidRPr="00CC7E5F" w:rsidRDefault="006D3B9C" w:rsidP="006D3B9C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© Carers Trust 2015</w:t>
      </w:r>
    </w:p>
    <w:p w:rsidR="00F0270C" w:rsidRPr="00CC7E5F" w:rsidRDefault="00F0270C" w:rsidP="006D3B9C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10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80" w:rsidRDefault="00397380" w:rsidP="00F0270C">
      <w:r>
        <w:separator/>
      </w:r>
    </w:p>
  </w:endnote>
  <w:endnote w:type="continuationSeparator" w:id="0">
    <w:p w:rsidR="00397380" w:rsidRDefault="00397380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80" w:rsidRDefault="00397380" w:rsidP="00F0270C">
      <w:r>
        <w:separator/>
      </w:r>
    </w:p>
  </w:footnote>
  <w:footnote w:type="continuationSeparator" w:id="0">
    <w:p w:rsidR="00397380" w:rsidRDefault="00397380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82A"/>
    <w:multiLevelType w:val="hybridMultilevel"/>
    <w:tmpl w:val="C22EEC60"/>
    <w:lvl w:ilvl="0" w:tplc="A46083C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1659"/>
    <w:multiLevelType w:val="hybridMultilevel"/>
    <w:tmpl w:val="FE103CD4"/>
    <w:lvl w:ilvl="0" w:tplc="E99CBC8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312783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E797680"/>
    <w:multiLevelType w:val="hybridMultilevel"/>
    <w:tmpl w:val="A88C7AB0"/>
    <w:lvl w:ilvl="0" w:tplc="A46083C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0E1FE0"/>
    <w:rsid w:val="002350C4"/>
    <w:rsid w:val="00327BEB"/>
    <w:rsid w:val="00344CC7"/>
    <w:rsid w:val="00397380"/>
    <w:rsid w:val="004A72FD"/>
    <w:rsid w:val="004D2BAB"/>
    <w:rsid w:val="00533165"/>
    <w:rsid w:val="00581F65"/>
    <w:rsid w:val="00615202"/>
    <w:rsid w:val="0063106A"/>
    <w:rsid w:val="006D3B9C"/>
    <w:rsid w:val="007878B8"/>
    <w:rsid w:val="00824642"/>
    <w:rsid w:val="008A3321"/>
    <w:rsid w:val="008D14F9"/>
    <w:rsid w:val="0091100A"/>
    <w:rsid w:val="0094269B"/>
    <w:rsid w:val="00A871AA"/>
    <w:rsid w:val="00AE05E2"/>
    <w:rsid w:val="00AE788F"/>
    <w:rsid w:val="00CB20F9"/>
    <w:rsid w:val="00CC7E5F"/>
    <w:rsid w:val="00E346B2"/>
    <w:rsid w:val="00E91FE5"/>
    <w:rsid w:val="00EE1327"/>
    <w:rsid w:val="00EE7A99"/>
    <w:rsid w:val="00F0270C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03E0D4-82F6-4116-8EDC-B111084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B9C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D3B9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24328-6545-4E4C-AAB3-EC163F4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Gill Kirby</cp:lastModifiedBy>
  <cp:revision>2</cp:revision>
  <dcterms:created xsi:type="dcterms:W3CDTF">2020-03-20T16:29:00Z</dcterms:created>
  <dcterms:modified xsi:type="dcterms:W3CDTF">2020-03-20T16:29:00Z</dcterms:modified>
</cp:coreProperties>
</file>