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4A629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0558BA6" wp14:editId="3CDB2091">
                    <wp:simplePos x="0" y="0"/>
                    <wp:positionH relativeFrom="column">
                      <wp:posOffset>2286000</wp:posOffset>
                    </wp:positionH>
                    <wp:positionV relativeFrom="paragraph">
                      <wp:posOffset>48895</wp:posOffset>
                    </wp:positionV>
                    <wp:extent cx="866775" cy="857250"/>
                    <wp:effectExtent l="38100" t="38100" r="66675" b="762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775" cy="857250"/>
                            </a:xfrm>
                            <a:prstGeom prst="ellipse">
                              <a:avLst/>
                            </a:prstGeom>
                            <a:noFill/>
                            <a:ln w="53975">
                              <a:solidFill>
                                <a:srgbClr val="00B0F0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FBFDAD9" id="Oval 1" o:spid="_x0000_s1026" style="position:absolute;margin-left:180pt;margin-top:3.85pt;width:6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mZyAIAABEGAAAOAAAAZHJzL2Uyb0RvYy54bWysVN1r2zAQfx/sfxB6X52kST9CnZK1ZAxK&#10;W5qOPiuyHAtknSYpcbK/fney44a2UBjLg3On+/7dx9X1rjZsq3zQYHM+PBlwpqyEQtt1zn89L75d&#10;cBaisIUwYFXO9yrw69nXL1eNm6oRVGAK5Rk6sWHauJxXMbpplgVZqVqEE3DKorAEX4uIrF9nhRcN&#10;eq9NNhoMzrIGfOE8SBUCvt62Qj5L/stSyfhQlkFFZnKOucX09em7om82uxLTtReu0rJLQ/xDFrXQ&#10;FoP2rm5FFGzj9TtXtZYeApTxREKdQVlqqVINWM1w8KaaZSWcSrUgOMH1MIX/51bebx890wX2jjMr&#10;amzRw1YYNiRkGhemqLB0j77jApJU5q70Nf1jAWyX0Nz3aKpdZBIfL87Ozs8nnEkUXUzOR5OEdvZq&#10;7HyIPxTUjIicK2O0C1SvmIrtXYgYE7UPWvRsYaGNST0zljU5n5xeYggSBTC6IGli/Hp1YzzDSjCt&#10;wffB4hD7SA19G0vaKs0JBiQGNlH5ZVU0bGU2/kkgMuMB/jgrNGU5Ou0YHKJJkqDIQ3zRsUr9Ihw+&#10;yCH5oHdhXCW6zAhkTCO06Sa6j5+4o9Qy6kaLf6Li3ijyZ+yTKrGDiPiwDUy7o/ryhZTKxtTPVDFq&#10;k1mJUPWGp58bdvpk2ibVG48+N+4tUmSwsTeutQX/kQPTp1y2+ojHUd1ErqDY4/Ai+IQ5C04uNE7S&#10;nQjxUXhcY3zE0xQf8FMawHGBjuKsAv/no3fSx+1CKWcNnoWch98b4RVn5qfFvbscjsfoNiZmjFNN&#10;3T+WrI4ldlPfAI4g7hZml0jSj+ZAlh7qF7xgc4qKImElxs65jP7A3MT2XOENlGo+T2p4O5yId3bp&#10;5KHrtCbPuxfhXbdOEffwHg4n5N1KtbrUDwvzTYRSp317xbXDG+9OmsTuRtJhO+aT1usln/0FAAD/&#10;/wMAUEsDBBQABgAIAAAAIQAv4vxI4AAAAAkBAAAPAAAAZHJzL2Rvd25yZXYueG1sTI8xT8MwFIR3&#10;JP6D9ZBYEHUoTQIhTgVIGVDL0MLA6MaPOCJ+jmI3Df+exwTj6U5335Xr2fViwjF0nhTcLBIQSI03&#10;HbUK3t/q6zsQIWoyuveECr4xwLo6Pyt1YfyJdjjtYyu4hEKhFdgYh0LK0Fh0Oiz8gMTepx+djizH&#10;VppRn7jc9XKZJJl0uiNesHrAZ4vN1/7oFNS1mYandN5e2c30+vGS7WK6tUpdXsyPDyAizvEvDL/4&#10;jA4VMx38kUwQvYLbLOEvUUGeg2B/dZ+lIA4cXC1zkFUp/z+ofgAAAP//AwBQSwECLQAUAAYACAAA&#10;ACEAtoM4kv4AAADhAQAAEwAAAAAAAAAAAAAAAAAAAAAAW0NvbnRlbnRfVHlwZXNdLnhtbFBLAQIt&#10;ABQABgAIAAAAIQA4/SH/1gAAAJQBAAALAAAAAAAAAAAAAAAAAC8BAABfcmVscy8ucmVsc1BLAQIt&#10;ABQABgAIAAAAIQAQ/lmZyAIAABEGAAAOAAAAAAAAAAAAAAAAAC4CAABkcnMvZTJvRG9jLnhtbFBL&#10;AQItABQABgAIAAAAIQAv4vxI4AAAAAkBAAAPAAAAAAAAAAAAAAAAACIFAABkcnMvZG93bnJldi54&#10;bWxQSwUGAAAAAAQABADzAAAALwYAAAAA&#10;" filled="f" strokecolor="#00b0f0" strokeweight="4.25pt">
                    <v:shadow on="t" color="black" opacity="0" origin=",.5" offset="0,.63889mm"/>
                  </v:oval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41189B6B" wp14:editId="680F22CC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189B6B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 w:rsidRPr="00581F65">
            <w:rPr>
              <w:rFonts w:ascii="Arial" w:hAnsi="Arial" w:cs="Arial"/>
              <w:b/>
              <w:color w:val="141A37"/>
              <w:sz w:val="134"/>
              <w:szCs w:val="134"/>
            </w:rPr>
            <w:t>STEP</w:t>
          </w:r>
          <w:r w:rsidR="00756116" w:rsidRPr="00756116">
            <w:rPr>
              <w:rFonts w:ascii="Arial" w:hAnsi="Arial" w:cs="Arial"/>
              <w:b/>
              <w:color w:val="00B0F0"/>
              <w:sz w:val="134"/>
              <w:szCs w:val="134"/>
            </w:rPr>
            <w:t xml:space="preserve"> 6</w: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27B6DE87" wp14:editId="2D83A288">
                <wp:simplePos x="0" y="0"/>
                <wp:positionH relativeFrom="column">
                  <wp:posOffset>0</wp:posOffset>
                </wp:positionH>
                <wp:positionV relativeFrom="page">
                  <wp:posOffset>8655685</wp:posOffset>
                </wp:positionV>
                <wp:extent cx="2948305" cy="15309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FF0BCE" wp14:editId="2C74B3DB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327BEB" w:rsidRDefault="009D44CC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 xml:space="preserve">Tool </w:t>
                                </w:r>
                                <w:r w:rsidR="008A3358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>11</w:t>
                                </w:r>
                                <w:r w:rsidR="00921CF5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327BEB" w:rsidRDefault="00D323D1" w:rsidP="00327BE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  <w:t>Checklist</w:t>
                                </w:r>
                                <w:r w:rsidR="008A3358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  <w:t xml:space="preserve"> of support that families of young carers may need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FF0BCE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327BEB" w:rsidRDefault="009D44CC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 xml:space="preserve">Tool </w:t>
                          </w:r>
                          <w:r w:rsidR="008A3358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>11</w:t>
                          </w:r>
                          <w:r w:rsidR="00921CF5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327BEB" w:rsidRDefault="00D323D1" w:rsidP="00327BEB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  <w:t>Checklist</w:t>
                          </w:r>
                          <w:r w:rsidR="008A3358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  <w:t xml:space="preserve"> of support that families of young carers may need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CC7E5F" w:rsidRPr="00ED533C" w:rsidRDefault="009D44CC" w:rsidP="009D44CC">
      <w:pPr>
        <w:ind w:left="964" w:right="964"/>
        <w:rPr>
          <w:rFonts w:ascii="Arial" w:hAnsi="Arial" w:cs="Arial"/>
          <w:b/>
          <w:color w:val="CD0920"/>
          <w:sz w:val="52"/>
          <w:szCs w:val="134"/>
        </w:rPr>
      </w:pPr>
      <w:r w:rsidRPr="00ED533C">
        <w:rPr>
          <w:rFonts w:ascii="Arial" w:hAnsi="Arial" w:cs="Arial"/>
          <w:b/>
          <w:noProof/>
          <w:color w:val="CD0920"/>
          <w:sz w:val="52"/>
          <w:szCs w:val="1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0205E" wp14:editId="20869649">
                <wp:simplePos x="0" y="0"/>
                <wp:positionH relativeFrom="column">
                  <wp:posOffset>619125</wp:posOffset>
                </wp:positionH>
                <wp:positionV relativeFrom="paragraph">
                  <wp:posOffset>59690</wp:posOffset>
                </wp:positionV>
                <wp:extent cx="5331460" cy="163830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6383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0C" w:rsidRPr="00F0270C" w:rsidRDefault="008D14F9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  <w:t>Purpose</w:t>
                            </w:r>
                          </w:p>
                          <w:p w:rsidR="00F0270C" w:rsidRDefault="00F0270C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D44CC" w:rsidRPr="008A3358" w:rsidRDefault="008A3358" w:rsidP="00D323D1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8A3358">
                              <w:rPr>
                                <w:rFonts w:ascii="Arial" w:hAnsi="Arial" w:cs="Arial"/>
                                <w:color w:val="141A37"/>
                              </w:rPr>
                              <w:t>This checklist contains recommended points for the school to carry out to ensure it and its communications are accessible to young carers’ families.</w:t>
                            </w:r>
                          </w:p>
                          <w:p w:rsidR="009D44CC" w:rsidRPr="009D44CC" w:rsidRDefault="009D44CC" w:rsidP="009D44C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F0270C" w:rsidRPr="00F0270C" w:rsidRDefault="00F0270C" w:rsidP="009D44C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</w:p>
                          <w:p w:rsidR="00F0270C" w:rsidRDefault="00F0270C" w:rsidP="00F02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5A03" id="Text Box 3" o:spid="_x0000_s1031" type="#_x0000_t202" style="position:absolute;left:0;text-align:left;margin-left:48.75pt;margin-top:4.7pt;width:419.8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/r0gIAAPUFAAAOAAAAZHJzL2Uyb0RvYy54bWysVE1v2zAMvQ/YfxB0T23nq61Rp3BTZBhQ&#10;tMXaoWdFlmJjsqRJSuJs2H8fJdlp0O3SYTk4FPlIkU8kr667VqAdM7ZRssDZWYoRk1RVjdwU+Ovz&#10;anSBkXVEVkQoyQp8YBZfLz5+uNrrnI1VrUTFDIIg0uZ7XeDaOZ0niaU1a4k9U5pJMHJlWuLgaDZJ&#10;ZcgeorciGafpPNkrU2mjKLMWtLfRiBchPueMugfOLXNIFBhyc+Frwnftv8niiuQbQ3Td0D4N8g9Z&#10;tKSRcOkx1C1xBG1N80eotqFGWcXdGVVtojhvKAs1QDVZ+qaap5poFmoBcqw+0mT/X1h6v3s0qKkK&#10;PMFIkhae6Jl1Dt2oDk08O3ttcwA9aYC5DtTwyoPegtIX3XHT+n8oB4EdeD4cufXBKChnk0k2nYOJ&#10;gi2bTy4maWA/eXXXxrpPTLXICwU28HiBU7K7sw5SAegA8bdZJZpq1QgRDmazXgqDdsQ/dHqTrtLo&#10;K3RNonaWws+nDnFshEf5NI6QPppUPm6ERg0LvRTzIDkUBaJH+vLCO/9czs7H5fnscjQvZ9lomqUX&#10;o7JMx6PbVZmW6XS1vJze/OqvH/wTz25kMUjuIJiPKuQXxuFVApmhPD8P7FggoZRJF94Bigloj+KQ&#10;9Hsce3yoI9T3HufICHiEm5V0R+e2kcoE9sMYv6ZdfRtS5hEP/J/U7UXXrbu+HfvmW6vqAL1nVJxd&#10;q+mqgf64I9Y9EgPDCj0FC8g9wIcLtS+w6iWMamV+/E3v8TBDYMVoD8NfYPt9SwzDSHyWMF2X2XTq&#10;t0U4TOFh4WBOLetTi9y2SwVtl8Gq0zSIHu/EIHKj2hfYU6W/FUxEUri7wG4Qly6uJNhzlJVlAMF+&#10;0MTdySdNfWjPsu/+5+6FGN2PiINGulfDmiD5m0mJWO8pVbl1ijdhjDzPkdWef9gtYRL6PeiX1+k5&#10;oF639eI3AAAA//8DAFBLAwQUAAYACAAAACEAV/zxF90AAAAIAQAADwAAAGRycy9kb3ducmV2Lnht&#10;bEyPwU7DMBBE70j8g7VIXFBrN7RJE+JUFRJXRAMf4MTbJGq8jmw3DX+POcFptJrRzNvysJiRzej8&#10;YEnCZi2AIbVWD9RJ+Pp8W+2B+aBIq9ESSvhGD4fq/q5UhbY3OuFch47FEvKFktCHMBWc+7ZHo/za&#10;TkjRO1tnVIin67h26hbLzcgTIVJu1EBxoVcTvvbYXuqrkZDuGlEb83RM8rNY3Jy8dx8XlPLxYTm+&#10;AAu4hL8w/OJHdKgiU2OvpD0bJeTZLiajboFFO3/ONsAaCUmabYFXJf//QPUDAAD//wMAUEsBAi0A&#10;FAAGAAgAAAAhALaDOJL+AAAA4QEAABMAAAAAAAAAAAAAAAAAAAAAAFtDb250ZW50X1R5cGVzXS54&#10;bWxQSwECLQAUAAYACAAAACEAOP0h/9YAAACUAQAACwAAAAAAAAAAAAAAAAAvAQAAX3JlbHMvLnJl&#10;bHNQSwECLQAUAAYACAAAACEA+ii/69ICAAD1BQAADgAAAAAAAAAAAAAAAAAuAgAAZHJzL2Uyb0Rv&#10;Yy54bWxQSwECLQAUAAYACAAAACEAV/zxF90AAAAIAQAADwAAAAAAAAAAAAAAAAAsBQAAZHJzL2Rv&#10;d25yZXYueG1sUEsFBgAAAAAEAAQA8wAAADYGAAAAAA==&#10;" fillcolor="#00b0f0" stroked="f">
                <v:fill opacity="32896f"/>
                <v:textbox>
                  <w:txbxContent>
                    <w:p w:rsidR="00F0270C" w:rsidRPr="00F0270C" w:rsidRDefault="008D14F9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  <w:t>Purpose</w:t>
                      </w:r>
                    </w:p>
                    <w:p w:rsidR="00F0270C" w:rsidRDefault="00F0270C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D44CC" w:rsidRPr="008A3358" w:rsidRDefault="008A3358" w:rsidP="00D323D1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 w:rsidRPr="008A3358">
                        <w:rPr>
                          <w:rFonts w:ascii="Arial" w:hAnsi="Arial" w:cs="Arial"/>
                          <w:color w:val="141A37"/>
                        </w:rPr>
                        <w:t>This checklist contains recommended points for the school to carry out to ensure it and its communications are accessible to young carers’ families.</w:t>
                      </w:r>
                    </w:p>
                    <w:p w:rsidR="009D44CC" w:rsidRPr="009D44CC" w:rsidRDefault="009D44CC" w:rsidP="009D44C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F0270C" w:rsidRPr="00F0270C" w:rsidRDefault="00F0270C" w:rsidP="009D44C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</w:p>
                    <w:p w:rsidR="00F0270C" w:rsidRDefault="00F0270C" w:rsidP="00F0270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4A0" w:firstRow="1" w:lastRow="0" w:firstColumn="1" w:lastColumn="0" w:noHBand="0" w:noVBand="1"/>
      </w:tblPr>
      <w:tblGrid>
        <w:gridCol w:w="6804"/>
        <w:gridCol w:w="1559"/>
      </w:tblGrid>
      <w:tr w:rsidR="008A3358" w:rsidRPr="00E25BCE" w:rsidTr="00ED533C">
        <w:trPr>
          <w:trHeight w:val="397"/>
        </w:trPr>
        <w:tc>
          <w:tcPr>
            <w:tcW w:w="6804" w:type="dxa"/>
            <w:shd w:val="clear" w:color="auto" w:fill="auto"/>
            <w:vAlign w:val="center"/>
          </w:tcPr>
          <w:p w:rsidR="008A3358" w:rsidRPr="00ED533C" w:rsidRDefault="008A3358" w:rsidP="00ED533C">
            <w:pPr>
              <w:spacing w:before="240" w:after="240"/>
              <w:ind w:right="244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358" w:rsidRPr="00ED533C" w:rsidRDefault="008A3358" w:rsidP="00ED533C">
            <w:pPr>
              <w:spacing w:before="240" w:after="240"/>
              <w:ind w:right="244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ED533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In place?</w:t>
            </w:r>
          </w:p>
        </w:tc>
      </w:tr>
      <w:tr w:rsidR="008A3358" w:rsidRPr="00E25BCE" w:rsidTr="00ED533C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Ensure school parents’ evenings are accessible to parents with disabilities or who find it difficult to leave the house without support.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Consider alternatives, such as home visits and phone calls where appropriate to support and encourage parents to attend.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Provide opportunities for parents to attend parent/teacher meetings during the day. Parents, who care for a child, find it difficult to attend in evenings.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Plan communication with family so that parents aren’t missing out on vital information, perhaps due to stays in hospital.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1247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Provide interpreters and/or translators at school events and in communications for parents unable to engage, due to communication impairments or language barriers.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680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Use large print newsletters, audio/podcast information bulletins, where appropriate.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Work with adults’ services to ensure care packages reflect transport need as some parents may be unable to attend events due to lack of transport.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358" w:rsidRPr="00E25BCE" w:rsidTr="00ED533C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8A3358" w:rsidP="00ED533C">
            <w:pPr>
              <w:spacing w:before="240" w:after="240"/>
              <w:ind w:left="567"/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7C16AC">
              <w:rPr>
                <w:rFonts w:ascii="Arial" w:hAnsi="Arial" w:cs="Arial"/>
                <w:color w:val="141A37"/>
                <w:sz w:val="24"/>
                <w:szCs w:val="24"/>
              </w:rPr>
              <w:t>Where appropriate the school should also carry out or refer the family for a whole family assessment to help ensure parents/disabled siblings gain the support they need in order to prevent or reduce the pupil’s caring role.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323D1" w:rsidRDefault="00D323D1"/>
    <w:p w:rsidR="00D323D1" w:rsidRDefault="00D323D1"/>
    <w:p w:rsidR="00D323D1" w:rsidRDefault="00D323D1"/>
    <w:p w:rsidR="00D323D1" w:rsidRDefault="00D323D1"/>
    <w:p w:rsidR="00A871AA" w:rsidRDefault="00A871AA" w:rsidP="00D323D1">
      <w:pPr>
        <w:ind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7C16AC" w:rsidRDefault="007C16AC" w:rsidP="00A871AA">
      <w:pPr>
        <w:ind w:left="964" w:right="964"/>
        <w:rPr>
          <w:rFonts w:ascii="Arial" w:hAnsi="Arial" w:cs="Arial"/>
          <w:color w:val="141A37"/>
        </w:rPr>
      </w:pPr>
    </w:p>
    <w:p w:rsidR="007C16AC" w:rsidRDefault="007C16AC" w:rsidP="00A871AA">
      <w:pPr>
        <w:ind w:left="964" w:right="964"/>
        <w:rPr>
          <w:rFonts w:ascii="Arial" w:hAnsi="Arial" w:cs="Arial"/>
          <w:color w:val="141A37"/>
        </w:rPr>
      </w:pPr>
    </w:p>
    <w:p w:rsidR="007C16AC" w:rsidRDefault="007C16AC" w:rsidP="00A871AA">
      <w:pPr>
        <w:ind w:left="964" w:right="964"/>
        <w:rPr>
          <w:rFonts w:ascii="Arial" w:hAnsi="Arial" w:cs="Arial"/>
          <w:color w:val="141A37"/>
        </w:rPr>
      </w:pPr>
    </w:p>
    <w:p w:rsidR="007C16AC" w:rsidRDefault="007C16AC" w:rsidP="00A871AA">
      <w:pPr>
        <w:ind w:left="964" w:right="964"/>
        <w:rPr>
          <w:rFonts w:ascii="Arial" w:hAnsi="Arial" w:cs="Arial"/>
          <w:color w:val="141A37"/>
        </w:rPr>
      </w:pPr>
    </w:p>
    <w:p w:rsidR="007C16AC" w:rsidRDefault="007C16AC" w:rsidP="00A871AA">
      <w:pPr>
        <w:ind w:left="964" w:right="964"/>
        <w:rPr>
          <w:rFonts w:ascii="Arial" w:hAnsi="Arial" w:cs="Arial"/>
          <w:color w:val="141A37"/>
        </w:rPr>
      </w:pPr>
    </w:p>
    <w:p w:rsidR="007C16AC" w:rsidRDefault="007C16AC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651B41" w:rsidRDefault="00651B41" w:rsidP="00651B41">
      <w:pPr>
        <w:ind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75E1B" w:rsidRPr="00A871AA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A75E1B" w:rsidRPr="00A871AA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</w:p>
    <w:p w:rsidR="00A75E1B" w:rsidRPr="00CC7E5F" w:rsidRDefault="00A75E1B" w:rsidP="00A75E1B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2015</w:t>
      </w:r>
    </w:p>
    <w:p w:rsidR="00F0270C" w:rsidRPr="00CC7E5F" w:rsidRDefault="00F0270C" w:rsidP="00A75E1B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0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E6" w:rsidRDefault="001238E6" w:rsidP="00F0270C">
      <w:r>
        <w:separator/>
      </w:r>
    </w:p>
  </w:endnote>
  <w:endnote w:type="continuationSeparator" w:id="0">
    <w:p w:rsidR="001238E6" w:rsidRDefault="001238E6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E6" w:rsidRDefault="001238E6" w:rsidP="00F0270C">
      <w:r>
        <w:separator/>
      </w:r>
    </w:p>
  </w:footnote>
  <w:footnote w:type="continuationSeparator" w:id="0">
    <w:p w:rsidR="001238E6" w:rsidRDefault="001238E6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1B55"/>
    <w:multiLevelType w:val="hybridMultilevel"/>
    <w:tmpl w:val="976C9D18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6DBB"/>
    <w:multiLevelType w:val="hybridMultilevel"/>
    <w:tmpl w:val="116E1428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3F9F7BAC"/>
    <w:multiLevelType w:val="hybridMultilevel"/>
    <w:tmpl w:val="7FC05F74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57C55"/>
    <w:multiLevelType w:val="hybridMultilevel"/>
    <w:tmpl w:val="BDB66FFA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5D153FCB"/>
    <w:multiLevelType w:val="hybridMultilevel"/>
    <w:tmpl w:val="1A50E262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79BEF658">
      <w:start w:val="1"/>
      <w:numFmt w:val="bullet"/>
      <w:lvlText w:val="o"/>
      <w:lvlJc w:val="left"/>
      <w:pPr>
        <w:ind w:left="1049" w:hanging="482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6610428F"/>
    <w:multiLevelType w:val="hybridMultilevel"/>
    <w:tmpl w:val="45A2A984"/>
    <w:lvl w:ilvl="0" w:tplc="6F06CD78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04153C"/>
    <w:rsid w:val="001238E6"/>
    <w:rsid w:val="00202C00"/>
    <w:rsid w:val="00207B32"/>
    <w:rsid w:val="002159BF"/>
    <w:rsid w:val="002350C4"/>
    <w:rsid w:val="00327BEB"/>
    <w:rsid w:val="003F397C"/>
    <w:rsid w:val="004A6295"/>
    <w:rsid w:val="004A72FD"/>
    <w:rsid w:val="00533165"/>
    <w:rsid w:val="00581F65"/>
    <w:rsid w:val="005C3C23"/>
    <w:rsid w:val="0060096B"/>
    <w:rsid w:val="0063106A"/>
    <w:rsid w:val="00651B41"/>
    <w:rsid w:val="00756116"/>
    <w:rsid w:val="007C16AC"/>
    <w:rsid w:val="00822ADA"/>
    <w:rsid w:val="008A3358"/>
    <w:rsid w:val="008D14F9"/>
    <w:rsid w:val="00921CF5"/>
    <w:rsid w:val="0094269B"/>
    <w:rsid w:val="009D44CC"/>
    <w:rsid w:val="00A75E1B"/>
    <w:rsid w:val="00A871AA"/>
    <w:rsid w:val="00AE05E2"/>
    <w:rsid w:val="00BC5E63"/>
    <w:rsid w:val="00C44FF9"/>
    <w:rsid w:val="00C846F0"/>
    <w:rsid w:val="00CC7E5F"/>
    <w:rsid w:val="00D323D1"/>
    <w:rsid w:val="00E346B2"/>
    <w:rsid w:val="00EA213D"/>
    <w:rsid w:val="00ED533C"/>
    <w:rsid w:val="00EE1327"/>
    <w:rsid w:val="00EE7A99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E65AB-0EA1-459B-B7DE-15E74C21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2020-03-20T16:01:00Z</dcterms:created>
  <dcterms:modified xsi:type="dcterms:W3CDTF">2020-03-20T16:01:00Z</dcterms:modified>
</cp:coreProperties>
</file>