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4134" w14:textId="77777777"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14:paraId="63655369" w14:textId="77777777" w:rsidR="00322C09" w:rsidRDefault="00322C09" w:rsidP="00322C09">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24A542EE" wp14:editId="73057B00">
                    <wp:simplePos x="0" y="0"/>
                    <wp:positionH relativeFrom="page">
                      <wp:posOffset>525145</wp:posOffset>
                    </wp:positionH>
                    <wp:positionV relativeFrom="page">
                      <wp:posOffset>816610</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7BD2" w14:textId="77777777" w:rsidR="00AE05E2" w:rsidRPr="00327BEB" w:rsidRDefault="00AE05E2" w:rsidP="00EE7A99">
                                <w:pPr>
                                  <w:contextualSpacing/>
                                  <w:rPr>
                                    <w:rFonts w:ascii="Arial" w:hAnsi="Arial" w:cs="Arial"/>
                                    <w:b/>
                                    <w:color w:val="2BAFE9"/>
                                    <w:sz w:val="52"/>
                                    <w:szCs w:val="52"/>
                                  </w:rPr>
                                </w:pPr>
                                <w:r w:rsidRPr="00327BEB">
                                  <w:rPr>
                                    <w:rFonts w:ascii="Arial" w:hAnsi="Arial" w:cs="Arial"/>
                                    <w:b/>
                                    <w:color w:val="2BAFE9"/>
                                    <w:sz w:val="52"/>
                                    <w:szCs w:val="52"/>
                                  </w:rPr>
                                  <w:t xml:space="preserve">Step </w:t>
                                </w:r>
                                <w:r w:rsidR="00327BEB" w:rsidRPr="00327BEB">
                                  <w:rPr>
                                    <w:rFonts w:ascii="Arial" w:hAnsi="Arial" w:cs="Arial"/>
                                    <w:b/>
                                    <w:color w:val="2BAFE9"/>
                                    <w:sz w:val="52"/>
                                    <w:szCs w:val="52"/>
                                  </w:rPr>
                                  <w:t>6</w:t>
                                </w:r>
                                <w:r w:rsidR="000462D8">
                                  <w:rPr>
                                    <w:rFonts w:ascii="Arial" w:hAnsi="Arial" w:cs="Arial"/>
                                    <w:b/>
                                    <w:color w:val="2BAFE9"/>
                                    <w:sz w:val="52"/>
                                    <w:szCs w:val="52"/>
                                  </w:rPr>
                                  <w:t>,</w:t>
                                </w:r>
                                <w:r w:rsidR="009D44CC">
                                  <w:rPr>
                                    <w:rFonts w:ascii="Arial" w:hAnsi="Arial" w:cs="Arial"/>
                                    <w:b/>
                                    <w:color w:val="2BAFE9"/>
                                    <w:sz w:val="52"/>
                                    <w:szCs w:val="52"/>
                                  </w:rPr>
                                  <w:t xml:space="preserve"> Tool </w:t>
                                </w:r>
                                <w:r w:rsidR="008A463A">
                                  <w:rPr>
                                    <w:rFonts w:ascii="Arial" w:hAnsi="Arial" w:cs="Arial"/>
                                    <w:b/>
                                    <w:color w:val="2BAFE9"/>
                                    <w:sz w:val="52"/>
                                    <w:szCs w:val="52"/>
                                  </w:rPr>
                                  <w:t>10</w:t>
                                </w:r>
                                <w:r w:rsidR="000462D8">
                                  <w:rPr>
                                    <w:rFonts w:ascii="Arial" w:hAnsi="Arial" w:cs="Arial"/>
                                    <w:b/>
                                    <w:color w:val="2BAFE9"/>
                                    <w:sz w:val="52"/>
                                    <w:szCs w:val="52"/>
                                  </w:rPr>
                                  <w:t>:</w:t>
                                </w:r>
                              </w:p>
                              <w:p w14:paraId="0396210D" w14:textId="77777777" w:rsidR="00F0270C" w:rsidRPr="00327BEB" w:rsidRDefault="00BA6ADF" w:rsidP="00327BEB">
                                <w:pPr>
                                  <w:contextualSpacing/>
                                  <w:rPr>
                                    <w:rFonts w:ascii="Arial" w:hAnsi="Arial" w:cs="Arial"/>
                                    <w:color w:val="2BAFE9"/>
                                    <w:sz w:val="52"/>
                                    <w:szCs w:val="52"/>
                                  </w:rPr>
                                </w:pPr>
                                <w:r>
                                  <w:rPr>
                                    <w:rFonts w:ascii="Arial" w:hAnsi="Arial" w:cs="Arial"/>
                                    <w:color w:val="2BAFE9"/>
                                    <w:sz w:val="52"/>
                                    <w:szCs w:val="52"/>
                                  </w:rPr>
                                  <w:t>Support</w:t>
                                </w:r>
                                <w:r w:rsidR="00C10265">
                                  <w:rPr>
                                    <w:rFonts w:ascii="Arial" w:hAnsi="Arial" w:cs="Arial"/>
                                    <w:color w:val="2BAFE9"/>
                                    <w:sz w:val="52"/>
                                    <w:szCs w:val="52"/>
                                  </w:rPr>
                                  <w:t>ing</w:t>
                                </w:r>
                                <w:r w:rsidR="008A463A">
                                  <w:rPr>
                                    <w:rFonts w:ascii="Arial" w:hAnsi="Arial" w:cs="Arial"/>
                                    <w:color w:val="2BAFE9"/>
                                    <w:sz w:val="52"/>
                                    <w:szCs w:val="52"/>
                                  </w:rPr>
                                  <w:t xml:space="preserve"> young carers to transition into adulthood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42EE" id="Rectangle 3" o:spid="_x0000_s1026" style="position:absolute;margin-left:41.35pt;margin-top:64.3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W+qwIAAKI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nEwxEqSFHn2GqhGx4RRd2/r0nU4h7al7VFah7h5k+U0jIZcNZNE7pWTfUFIBq9Dm+2cH7IeGo2jd&#10;f5AVoJOtka5U+1q1FhCKgPauI8/HjtC9QSUsTuNkHsfQuBL2wngCseuZT9LxeKe0eUdli2yQYQXk&#10;HTzZPWhj6ZB0TLG3CVkwzl3buThbgMRhBS6Ho3bP0nBd/JkEySpexZEXTWYrLwry3LsrlpE3K8L5&#10;NL/Ol8s8/GXvDaO0YVVFhb1mdFQY/VnHDt4evHD0lJacVRbOUtJqs15yhXYEHF24xxUddk5p/jkN&#10;VwTQciEpnETB/STxilk896IimnrJPIi9IEzuk1kQJVFenEt6YIL+uyTUW7NNpq5LL0hfaAvc81ob&#10;SVtmYGZw1mYY7ACPTSKp9eBKVC42hPEhflEKS/9UCmj32GjnWGvSwexmv94DinXuWlbP4F0lwVng&#10;Qhh0EDRS/cCoh6GRYf19SxTFiL8X4H87YcZAjcF6DIgo4WiGDUZDuDTDJNp2im0aQA5dTYS8g3+k&#10;Zs69JxaHPwsGgRNxGFp20rz8dlmn0br4DQAA//8DAFBLAwQUAAYACAAAACEAY+m5PuIAAAALAQAA&#10;DwAAAGRycy9kb3ducmV2LnhtbEyPy27CMBBF95X4B2sqdVecRG0IaRyE+hBdtlCJdmfiaRJhj6PY&#10;kMDX16zKcmaO7pxbLEaj2RF711oSEE8jYEiVVS3VAr42b/cZMOclKaktoYATOliUk5tC5soO9InH&#10;ta9ZCCGXSwGN913OuasaNNJNbYcUbr+2N9KHsa+56uUQwo3mSRSl3MiWwodGdvjcYLVfH4yAVdYt&#10;v9/teaj1689q+7Gdv2zmXoi723H5BMzj6P9huOgHdSiD084eSDmmBWTJLJBhn2QpsAsQxfEjsJ2A&#10;hzhNgZcFv+5Q/gEAAP//AwBQSwECLQAUAAYACAAAACEAtoM4kv4AAADhAQAAEwAAAAAAAAAAAAAA&#10;AAAAAAAAW0NvbnRlbnRfVHlwZXNdLnhtbFBLAQItABQABgAIAAAAIQA4/SH/1gAAAJQBAAALAAAA&#10;AAAAAAAAAAAAAC8BAABfcmVscy8ucmVsc1BLAQItABQABgAIAAAAIQDNlCW+qwIAAKIFAAAOAAAA&#10;AAAAAAAAAAAAAC4CAABkcnMvZTJvRG9jLnhtbFBLAQItABQABgAIAAAAIQBj6bk+4gAAAAsBAAAP&#10;AAAAAAAAAAAAAAAAAAUFAABkcnMvZG93bnJldi54bWxQSwUGAAAAAAQABADzAAAAFAYAAAAA&#10;" filled="f" stroked="f">
                    <v:textbox inset="0,0,0,0">
                      <w:txbxContent>
                        <w:p w14:paraId="78377BD2" w14:textId="77777777" w:rsidR="00AE05E2" w:rsidRPr="00327BEB" w:rsidRDefault="00AE05E2" w:rsidP="00EE7A99">
                          <w:pPr>
                            <w:contextualSpacing/>
                            <w:rPr>
                              <w:rFonts w:ascii="Arial" w:hAnsi="Arial" w:cs="Arial"/>
                              <w:b/>
                              <w:color w:val="2BAFE9"/>
                              <w:sz w:val="52"/>
                              <w:szCs w:val="52"/>
                            </w:rPr>
                          </w:pPr>
                          <w:r w:rsidRPr="00327BEB">
                            <w:rPr>
                              <w:rFonts w:ascii="Arial" w:hAnsi="Arial" w:cs="Arial"/>
                              <w:b/>
                              <w:color w:val="2BAFE9"/>
                              <w:sz w:val="52"/>
                              <w:szCs w:val="52"/>
                            </w:rPr>
                            <w:t xml:space="preserve">Step </w:t>
                          </w:r>
                          <w:r w:rsidR="00327BEB" w:rsidRPr="00327BEB">
                            <w:rPr>
                              <w:rFonts w:ascii="Arial" w:hAnsi="Arial" w:cs="Arial"/>
                              <w:b/>
                              <w:color w:val="2BAFE9"/>
                              <w:sz w:val="52"/>
                              <w:szCs w:val="52"/>
                            </w:rPr>
                            <w:t>6</w:t>
                          </w:r>
                          <w:r w:rsidR="000462D8">
                            <w:rPr>
                              <w:rFonts w:ascii="Arial" w:hAnsi="Arial" w:cs="Arial"/>
                              <w:b/>
                              <w:color w:val="2BAFE9"/>
                              <w:sz w:val="52"/>
                              <w:szCs w:val="52"/>
                            </w:rPr>
                            <w:t>,</w:t>
                          </w:r>
                          <w:r w:rsidR="009D44CC">
                            <w:rPr>
                              <w:rFonts w:ascii="Arial" w:hAnsi="Arial" w:cs="Arial"/>
                              <w:b/>
                              <w:color w:val="2BAFE9"/>
                              <w:sz w:val="52"/>
                              <w:szCs w:val="52"/>
                            </w:rPr>
                            <w:t xml:space="preserve"> Tool </w:t>
                          </w:r>
                          <w:r w:rsidR="008A463A">
                            <w:rPr>
                              <w:rFonts w:ascii="Arial" w:hAnsi="Arial" w:cs="Arial"/>
                              <w:b/>
                              <w:color w:val="2BAFE9"/>
                              <w:sz w:val="52"/>
                              <w:szCs w:val="52"/>
                            </w:rPr>
                            <w:t>10</w:t>
                          </w:r>
                          <w:r w:rsidR="000462D8">
                            <w:rPr>
                              <w:rFonts w:ascii="Arial" w:hAnsi="Arial" w:cs="Arial"/>
                              <w:b/>
                              <w:color w:val="2BAFE9"/>
                              <w:sz w:val="52"/>
                              <w:szCs w:val="52"/>
                            </w:rPr>
                            <w:t>:</w:t>
                          </w:r>
                        </w:p>
                        <w:p w14:paraId="0396210D" w14:textId="77777777" w:rsidR="00F0270C" w:rsidRPr="00327BEB" w:rsidRDefault="00BA6ADF" w:rsidP="00327BEB">
                          <w:pPr>
                            <w:contextualSpacing/>
                            <w:rPr>
                              <w:rFonts w:ascii="Arial" w:hAnsi="Arial" w:cs="Arial"/>
                              <w:color w:val="2BAFE9"/>
                              <w:sz w:val="52"/>
                              <w:szCs w:val="52"/>
                            </w:rPr>
                          </w:pPr>
                          <w:r>
                            <w:rPr>
                              <w:rFonts w:ascii="Arial" w:hAnsi="Arial" w:cs="Arial"/>
                              <w:color w:val="2BAFE9"/>
                              <w:sz w:val="52"/>
                              <w:szCs w:val="52"/>
                            </w:rPr>
                            <w:t>Support</w:t>
                          </w:r>
                          <w:r w:rsidR="00C10265">
                            <w:rPr>
                              <w:rFonts w:ascii="Arial" w:hAnsi="Arial" w:cs="Arial"/>
                              <w:color w:val="2BAFE9"/>
                              <w:sz w:val="52"/>
                              <w:szCs w:val="52"/>
                            </w:rPr>
                            <w:t>ing</w:t>
                          </w:r>
                          <w:r w:rsidR="008A463A">
                            <w:rPr>
                              <w:rFonts w:ascii="Arial" w:hAnsi="Arial" w:cs="Arial"/>
                              <w:color w:val="2BAFE9"/>
                              <w:sz w:val="52"/>
                              <w:szCs w:val="52"/>
                            </w:rPr>
                            <w:t xml:space="preserve"> young carers to transition into adulthood</w:t>
                          </w:r>
                        </w:p>
                      </w:txbxContent>
                    </v:textbox>
                    <w10:wrap anchorx="page" anchory="page"/>
                  </v:rect>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344CB2D6" wp14:editId="7D75995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EE213" w14:textId="77777777"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23509" w14:textId="77777777"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CB2D6"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633EE213" w14:textId="77777777"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3FD23509" w14:textId="77777777" w:rsidR="00F0270C" w:rsidRDefault="00F0270C">
                            <w:pPr>
                              <w:jc w:val="right"/>
                              <w:rPr>
                                <w:rFonts w:ascii="Calibri" w:hAnsi="Calibri"/>
                                <w:b/>
                                <w:color w:val="FFFFFF"/>
                                <w:sz w:val="32"/>
                                <w:szCs w:val="32"/>
                              </w:rPr>
                            </w:pPr>
                            <w:r>
                              <w:rPr>
                                <w:rFonts w:ascii="Calibri" w:hAnsi="Calibri"/>
                                <w:b/>
                                <w:color w:val="FFFFFF"/>
                                <w:sz w:val="32"/>
                                <w:szCs w:val="32"/>
                              </w:rPr>
                              <w:t>Fal</w:t>
                            </w:r>
                          </w:p>
                        </w:txbxContent>
                      </v:textbox>
                    </v:shape>
                  </v:group>
                </w:pict>
              </mc:Fallback>
            </mc:AlternateContent>
          </w:r>
        </w:p>
      </w:sdtContent>
    </w:sdt>
    <w:p w14:paraId="413DD616" w14:textId="77777777" w:rsidR="00A871AA" w:rsidRPr="00322C09" w:rsidRDefault="005777EB" w:rsidP="00322C09">
      <w:pPr>
        <w:spacing w:line="360" w:lineRule="auto"/>
        <w:ind w:left="964" w:right="964"/>
        <w:rPr>
          <w:rFonts w:ascii="Arial" w:hAnsi="Arial" w:cs="Arial"/>
          <w:b/>
          <w:color w:val="CD0920"/>
          <w:sz w:val="134"/>
          <w:szCs w:val="134"/>
        </w:rPr>
      </w:pPr>
      <w:r w:rsidRPr="00062448">
        <w:rPr>
          <w:rFonts w:ascii="Arial" w:hAnsi="Arial" w:cs="Arial"/>
          <w:b/>
          <w:color w:val="2BAFE9"/>
          <w:sz w:val="30"/>
          <w:szCs w:val="30"/>
        </w:rPr>
        <w:t>Transition into adulthood</w:t>
      </w:r>
    </w:p>
    <w:p w14:paraId="5DFC8C1B" w14:textId="77777777" w:rsidR="008A463A" w:rsidRDefault="008A463A" w:rsidP="008A463A">
      <w:pPr>
        <w:ind w:left="964" w:right="964"/>
        <w:rPr>
          <w:rFonts w:ascii="Arial" w:hAnsi="Arial" w:cs="Arial"/>
          <w:color w:val="141A37"/>
        </w:rPr>
      </w:pPr>
      <w:r w:rsidRPr="008A463A">
        <w:rPr>
          <w:rFonts w:ascii="Arial" w:hAnsi="Arial" w:cs="Arial"/>
          <w:color w:val="141A37"/>
        </w:rPr>
        <w:t>Transitions into adulthood at 18 are particularly challenging and complex for young carers.</w:t>
      </w:r>
    </w:p>
    <w:p w14:paraId="3C97C073" w14:textId="77777777" w:rsidR="008A463A" w:rsidRPr="008A463A" w:rsidRDefault="008A463A" w:rsidP="008A463A">
      <w:pPr>
        <w:ind w:left="964" w:right="964"/>
        <w:rPr>
          <w:rFonts w:ascii="Arial" w:hAnsi="Arial" w:cs="Arial"/>
          <w:color w:val="141A37"/>
        </w:rPr>
      </w:pPr>
    </w:p>
    <w:p w14:paraId="24BED10C" w14:textId="77777777" w:rsidR="008A463A" w:rsidRDefault="008A463A" w:rsidP="008A463A">
      <w:pPr>
        <w:ind w:left="964" w:right="964"/>
        <w:rPr>
          <w:rFonts w:ascii="Arial" w:hAnsi="Arial" w:cs="Arial"/>
          <w:color w:val="141A37"/>
        </w:rPr>
      </w:pPr>
      <w:r w:rsidRPr="008A463A">
        <w:rPr>
          <w:rFonts w:ascii="Arial" w:hAnsi="Arial" w:cs="Arial"/>
          <w:color w:val="141A37"/>
        </w:rPr>
        <w:t>The move into adulthood for young carers is very likely to be hampered by lack of qualifications, limited social skills and continuing caring responsibilities, making entry into the labour market and/or participation in further and higher education difficult.</w:t>
      </w:r>
    </w:p>
    <w:p w14:paraId="476687F6" w14:textId="77777777" w:rsidR="008A463A" w:rsidRPr="008A463A" w:rsidRDefault="008A463A" w:rsidP="008A463A">
      <w:pPr>
        <w:ind w:left="964" w:right="964"/>
        <w:rPr>
          <w:rFonts w:ascii="Arial" w:hAnsi="Arial" w:cs="Arial"/>
          <w:color w:val="141A37"/>
        </w:rPr>
      </w:pPr>
    </w:p>
    <w:p w14:paraId="437AB099" w14:textId="77777777" w:rsidR="008A463A" w:rsidRPr="008A463A" w:rsidRDefault="008A463A" w:rsidP="008A463A">
      <w:pPr>
        <w:ind w:left="964" w:right="964"/>
        <w:rPr>
          <w:rFonts w:ascii="Arial" w:hAnsi="Arial" w:cs="Arial"/>
          <w:color w:val="141A37"/>
        </w:rPr>
      </w:pPr>
      <w:r w:rsidRPr="008A463A">
        <w:rPr>
          <w:rFonts w:ascii="Arial" w:hAnsi="Arial" w:cs="Arial"/>
          <w:color w:val="141A37"/>
        </w:rPr>
        <w:t xml:space="preserve">At this important time young people and their families need to work with a skilled and trained assessor to draw out the outcomes that they wish to achieve as they reach adulthood. </w:t>
      </w:r>
    </w:p>
    <w:p w14:paraId="54D5BB51" w14:textId="77777777" w:rsidR="008A463A" w:rsidRPr="008A463A" w:rsidRDefault="008A463A" w:rsidP="008A463A">
      <w:pPr>
        <w:ind w:left="964" w:right="964"/>
        <w:rPr>
          <w:rFonts w:ascii="Arial" w:hAnsi="Arial" w:cs="Arial"/>
          <w:color w:val="141A37"/>
        </w:rPr>
      </w:pPr>
    </w:p>
    <w:p w14:paraId="267FF52F" w14:textId="77777777" w:rsidR="008A463A" w:rsidRPr="00062448" w:rsidRDefault="008A463A" w:rsidP="008A463A">
      <w:pPr>
        <w:ind w:left="964" w:right="964"/>
        <w:rPr>
          <w:rFonts w:ascii="Arial" w:hAnsi="Arial" w:cs="Arial"/>
          <w:b/>
          <w:color w:val="2BAFE9"/>
          <w:sz w:val="30"/>
          <w:szCs w:val="30"/>
        </w:rPr>
      </w:pPr>
      <w:r w:rsidRPr="00062448">
        <w:rPr>
          <w:rFonts w:ascii="Arial" w:hAnsi="Arial" w:cs="Arial"/>
          <w:b/>
          <w:color w:val="2BAFE9"/>
          <w:sz w:val="30"/>
          <w:szCs w:val="30"/>
        </w:rPr>
        <w:t>What are the common types of support that young adult carers need?</w:t>
      </w:r>
    </w:p>
    <w:p w14:paraId="15EDCEFD" w14:textId="77777777" w:rsidR="008A463A" w:rsidRPr="008A463A" w:rsidRDefault="008A463A" w:rsidP="008A463A">
      <w:pPr>
        <w:ind w:left="964" w:right="964"/>
        <w:rPr>
          <w:rFonts w:ascii="Arial" w:hAnsi="Arial" w:cs="Arial"/>
          <w:color w:val="141A37"/>
        </w:rPr>
      </w:pPr>
    </w:p>
    <w:p w14:paraId="5F2A7B40" w14:textId="77777777" w:rsidR="008A463A" w:rsidRDefault="008A463A" w:rsidP="008A463A">
      <w:pPr>
        <w:ind w:left="964" w:right="964"/>
        <w:rPr>
          <w:rFonts w:ascii="Arial" w:hAnsi="Arial" w:cs="Arial"/>
          <w:color w:val="141A37"/>
        </w:rPr>
      </w:pPr>
      <w:r w:rsidRPr="008A463A">
        <w:rPr>
          <w:rFonts w:ascii="Arial" w:hAnsi="Arial" w:cs="Arial"/>
          <w:color w:val="141A37"/>
        </w:rPr>
        <w:t>Consultation carried out by Carers Trust with over 50 young adult carers revealed that to transition effectively into adulthood at 18, they commonly needed:</w:t>
      </w:r>
    </w:p>
    <w:p w14:paraId="7BC7410E" w14:textId="77777777" w:rsidR="008A463A" w:rsidRPr="008A463A" w:rsidRDefault="008A463A" w:rsidP="008A463A">
      <w:pPr>
        <w:ind w:left="964" w:right="964"/>
        <w:rPr>
          <w:rFonts w:ascii="Arial" w:hAnsi="Arial" w:cs="Arial"/>
          <w:color w:val="141A37"/>
        </w:rPr>
      </w:pPr>
    </w:p>
    <w:p w14:paraId="2617AB20" w14:textId="75F8D0AD" w:rsidR="008A463A" w:rsidRPr="002C10A7" w:rsidRDefault="008A463A" w:rsidP="002C10A7">
      <w:pPr>
        <w:pStyle w:val="ListParagraph"/>
        <w:numPr>
          <w:ilvl w:val="1"/>
          <w:numId w:val="15"/>
        </w:numPr>
        <w:ind w:right="964"/>
        <w:rPr>
          <w:rFonts w:ascii="Arial" w:hAnsi="Arial" w:cs="Arial"/>
          <w:color w:val="141A37"/>
          <w:sz w:val="24"/>
        </w:rPr>
      </w:pPr>
      <w:r w:rsidRPr="002C10A7">
        <w:rPr>
          <w:rFonts w:ascii="Arial" w:hAnsi="Arial" w:cs="Arial"/>
          <w:color w:val="141A37"/>
          <w:sz w:val="24"/>
        </w:rPr>
        <w:t xml:space="preserve">Support to identify options </w:t>
      </w:r>
      <w:r w:rsidR="002C10A7">
        <w:rPr>
          <w:rFonts w:ascii="Arial" w:hAnsi="Arial" w:cs="Arial"/>
          <w:color w:val="141A37"/>
          <w:sz w:val="24"/>
        </w:rPr>
        <w:t>for</w:t>
      </w:r>
      <w:r w:rsidRPr="002C10A7">
        <w:rPr>
          <w:rFonts w:ascii="Arial" w:hAnsi="Arial" w:cs="Arial"/>
          <w:color w:val="141A37"/>
          <w:sz w:val="24"/>
        </w:rPr>
        <w:t xml:space="preserve"> moving out of home.</w:t>
      </w:r>
    </w:p>
    <w:p w14:paraId="750CB9F9" w14:textId="77777777" w:rsidR="008A463A" w:rsidRPr="002C10A7" w:rsidRDefault="008A463A" w:rsidP="002C10A7">
      <w:pPr>
        <w:pStyle w:val="ListParagraph"/>
        <w:numPr>
          <w:ilvl w:val="1"/>
          <w:numId w:val="15"/>
        </w:numPr>
        <w:ind w:right="964"/>
        <w:rPr>
          <w:rFonts w:ascii="Arial" w:hAnsi="Arial" w:cs="Arial"/>
          <w:color w:val="141A37"/>
          <w:sz w:val="24"/>
        </w:rPr>
      </w:pPr>
      <w:r w:rsidRPr="002C10A7">
        <w:rPr>
          <w:rFonts w:ascii="Arial" w:hAnsi="Arial" w:cs="Arial"/>
          <w:color w:val="141A37"/>
          <w:sz w:val="24"/>
        </w:rPr>
        <w:t>Careers advice that takes account of their caring responsibilities.</w:t>
      </w:r>
    </w:p>
    <w:p w14:paraId="04476D03" w14:textId="77777777" w:rsidR="008A463A" w:rsidRPr="002C10A7" w:rsidRDefault="008A463A" w:rsidP="002C10A7">
      <w:pPr>
        <w:pStyle w:val="ListParagraph"/>
        <w:numPr>
          <w:ilvl w:val="1"/>
          <w:numId w:val="15"/>
        </w:numPr>
        <w:ind w:right="964"/>
        <w:rPr>
          <w:rFonts w:ascii="Arial" w:hAnsi="Arial" w:cs="Arial"/>
          <w:color w:val="141A37"/>
          <w:sz w:val="24"/>
        </w:rPr>
      </w:pPr>
      <w:r w:rsidRPr="002C10A7">
        <w:rPr>
          <w:rFonts w:ascii="Arial" w:hAnsi="Arial" w:cs="Arial"/>
          <w:color w:val="141A37"/>
          <w:sz w:val="24"/>
        </w:rPr>
        <w:t>Information about alternative care for the person they cared for.</w:t>
      </w:r>
    </w:p>
    <w:p w14:paraId="432DC0C4" w14:textId="77777777" w:rsidR="008A463A" w:rsidRPr="002C10A7" w:rsidRDefault="008A463A" w:rsidP="002C10A7">
      <w:pPr>
        <w:pStyle w:val="ListParagraph"/>
        <w:numPr>
          <w:ilvl w:val="1"/>
          <w:numId w:val="15"/>
        </w:numPr>
        <w:ind w:right="964"/>
        <w:rPr>
          <w:rFonts w:ascii="Arial" w:hAnsi="Arial" w:cs="Arial"/>
          <w:color w:val="141A37"/>
          <w:sz w:val="24"/>
        </w:rPr>
      </w:pPr>
      <w:r w:rsidRPr="002C10A7">
        <w:rPr>
          <w:rFonts w:ascii="Arial" w:hAnsi="Arial" w:cs="Arial"/>
          <w:color w:val="141A37"/>
          <w:sz w:val="24"/>
        </w:rPr>
        <w:t xml:space="preserve">Financial advice. </w:t>
      </w:r>
    </w:p>
    <w:p w14:paraId="4D48ED47" w14:textId="77777777" w:rsidR="008A463A" w:rsidRPr="002C10A7" w:rsidRDefault="008A463A" w:rsidP="002C10A7">
      <w:pPr>
        <w:pStyle w:val="ListParagraph"/>
        <w:numPr>
          <w:ilvl w:val="1"/>
          <w:numId w:val="15"/>
        </w:numPr>
        <w:ind w:right="964"/>
        <w:rPr>
          <w:rFonts w:ascii="Arial" w:hAnsi="Arial" w:cs="Arial"/>
          <w:color w:val="141A37"/>
          <w:sz w:val="24"/>
        </w:rPr>
      </w:pPr>
      <w:r w:rsidRPr="002C10A7">
        <w:rPr>
          <w:rFonts w:ascii="Arial" w:hAnsi="Arial" w:cs="Arial"/>
          <w:color w:val="141A37"/>
          <w:sz w:val="24"/>
        </w:rPr>
        <w:t xml:space="preserve">Information about bursaries and support available at further and higher education institutions. </w:t>
      </w:r>
    </w:p>
    <w:p w14:paraId="01C3A0FA" w14:textId="77777777" w:rsidR="008A463A" w:rsidRPr="002C10A7" w:rsidRDefault="008A463A" w:rsidP="002C10A7">
      <w:pPr>
        <w:pStyle w:val="ListParagraph"/>
        <w:numPr>
          <w:ilvl w:val="1"/>
          <w:numId w:val="15"/>
        </w:numPr>
        <w:ind w:right="964"/>
        <w:rPr>
          <w:rFonts w:ascii="Arial" w:hAnsi="Arial" w:cs="Arial"/>
          <w:color w:val="141A37"/>
          <w:sz w:val="24"/>
        </w:rPr>
      </w:pPr>
      <w:r w:rsidRPr="002C10A7">
        <w:rPr>
          <w:rFonts w:ascii="Arial" w:hAnsi="Arial" w:cs="Arial"/>
          <w:color w:val="141A37"/>
          <w:sz w:val="24"/>
        </w:rPr>
        <w:t>More information about different degrees and options for further education.</w:t>
      </w:r>
    </w:p>
    <w:p w14:paraId="490344AD" w14:textId="77777777" w:rsidR="008A463A" w:rsidRPr="002C10A7" w:rsidRDefault="008A463A" w:rsidP="002C10A7">
      <w:pPr>
        <w:pStyle w:val="ListParagraph"/>
        <w:numPr>
          <w:ilvl w:val="1"/>
          <w:numId w:val="15"/>
        </w:numPr>
        <w:ind w:right="964"/>
        <w:rPr>
          <w:rFonts w:ascii="Arial" w:hAnsi="Arial" w:cs="Arial"/>
          <w:color w:val="141A37"/>
          <w:sz w:val="24"/>
        </w:rPr>
      </w:pPr>
      <w:r w:rsidRPr="002C10A7">
        <w:rPr>
          <w:rFonts w:ascii="Arial" w:hAnsi="Arial" w:cs="Arial"/>
          <w:color w:val="141A37"/>
          <w:sz w:val="24"/>
        </w:rPr>
        <w:t xml:space="preserve">Support to gain good grades, including flexible deadlines, homework and coursework support sessions. Schools can also notify examination boards to secure coursework extensions and/or extra time in exams.  </w:t>
      </w:r>
    </w:p>
    <w:p w14:paraId="1D6E80FC" w14:textId="77777777" w:rsidR="008A463A" w:rsidRPr="008A463A" w:rsidRDefault="008A463A" w:rsidP="008A463A">
      <w:pPr>
        <w:ind w:left="964" w:right="964"/>
        <w:rPr>
          <w:rFonts w:ascii="Arial" w:hAnsi="Arial" w:cs="Arial"/>
          <w:color w:val="141A37"/>
        </w:rPr>
      </w:pPr>
    </w:p>
    <w:p w14:paraId="33570FC0" w14:textId="77777777" w:rsidR="008A463A" w:rsidRPr="00062448" w:rsidRDefault="008A463A" w:rsidP="008A463A">
      <w:pPr>
        <w:ind w:left="964" w:right="964"/>
        <w:rPr>
          <w:rFonts w:ascii="Arial" w:hAnsi="Arial" w:cs="Arial"/>
          <w:b/>
          <w:color w:val="2BAFE9"/>
          <w:sz w:val="30"/>
          <w:szCs w:val="30"/>
        </w:rPr>
      </w:pPr>
      <w:r w:rsidRPr="00062448">
        <w:rPr>
          <w:rFonts w:ascii="Arial" w:hAnsi="Arial" w:cs="Arial"/>
          <w:b/>
          <w:color w:val="2BAFE9"/>
          <w:sz w:val="30"/>
          <w:szCs w:val="30"/>
        </w:rPr>
        <w:t>What is the government’s approach to young carers in transition to adulthood?</w:t>
      </w:r>
    </w:p>
    <w:p w14:paraId="2E04082D" w14:textId="77777777" w:rsidR="008A463A" w:rsidRPr="008A463A" w:rsidRDefault="008A463A" w:rsidP="008A463A">
      <w:pPr>
        <w:ind w:left="964" w:right="964"/>
        <w:rPr>
          <w:rFonts w:ascii="Arial" w:hAnsi="Arial" w:cs="Arial"/>
          <w:color w:val="141A37"/>
        </w:rPr>
      </w:pPr>
    </w:p>
    <w:p w14:paraId="6BBA6E80" w14:textId="4F4C027B" w:rsidR="008A463A" w:rsidRPr="008A463A" w:rsidRDefault="008A463A" w:rsidP="008A463A">
      <w:pPr>
        <w:ind w:left="964" w:right="964"/>
        <w:rPr>
          <w:rFonts w:ascii="Arial" w:hAnsi="Arial" w:cs="Arial"/>
          <w:color w:val="141A37"/>
        </w:rPr>
      </w:pPr>
      <w:r w:rsidRPr="005B2F3A">
        <w:rPr>
          <w:rFonts w:ascii="Arial" w:hAnsi="Arial" w:cs="Arial"/>
          <w:color w:val="141A37"/>
        </w:rPr>
        <w:t xml:space="preserve">The </w:t>
      </w:r>
      <w:r w:rsidR="002C10A7">
        <w:rPr>
          <w:rFonts w:ascii="Arial" w:hAnsi="Arial" w:cs="Arial"/>
          <w:color w:val="141A37"/>
        </w:rPr>
        <w:t>Social Services and Well-</w:t>
      </w:r>
      <w:r w:rsidR="00322C09" w:rsidRPr="005B2F3A">
        <w:rPr>
          <w:rFonts w:ascii="Arial" w:hAnsi="Arial" w:cs="Arial"/>
          <w:color w:val="141A37"/>
        </w:rPr>
        <w:t>being</w:t>
      </w:r>
      <w:r w:rsidR="002C10A7">
        <w:rPr>
          <w:rFonts w:ascii="Arial" w:hAnsi="Arial" w:cs="Arial"/>
          <w:color w:val="141A37"/>
        </w:rPr>
        <w:t xml:space="preserve"> (Wales)</w:t>
      </w:r>
      <w:r w:rsidR="00322C09" w:rsidRPr="005B2F3A">
        <w:rPr>
          <w:rFonts w:ascii="Arial" w:hAnsi="Arial" w:cs="Arial"/>
          <w:color w:val="141A37"/>
        </w:rPr>
        <w:t xml:space="preserve"> Act</w:t>
      </w:r>
      <w:r w:rsidR="00322C09">
        <w:rPr>
          <w:rFonts w:ascii="Arial" w:hAnsi="Arial" w:cs="Arial"/>
          <w:color w:val="141A37"/>
        </w:rPr>
        <w:t xml:space="preserve"> </w:t>
      </w:r>
      <w:r w:rsidRPr="008A463A">
        <w:rPr>
          <w:rFonts w:ascii="Arial" w:hAnsi="Arial" w:cs="Arial"/>
          <w:color w:val="141A37"/>
        </w:rPr>
        <w:t>2014, whi</w:t>
      </w:r>
      <w:r w:rsidR="00322C09">
        <w:rPr>
          <w:rFonts w:ascii="Arial" w:hAnsi="Arial" w:cs="Arial"/>
          <w:color w:val="141A37"/>
        </w:rPr>
        <w:t>ch came into force in April 2016</w:t>
      </w:r>
      <w:r w:rsidRPr="008A463A">
        <w:rPr>
          <w:rFonts w:ascii="Arial" w:hAnsi="Arial" w:cs="Arial"/>
          <w:color w:val="141A37"/>
        </w:rPr>
        <w:t xml:space="preserve">, significantly strengthened the rights of young carers at transition into adulthood. </w:t>
      </w:r>
    </w:p>
    <w:p w14:paraId="6A2E21A1" w14:textId="77777777" w:rsidR="008A463A" w:rsidRPr="008A463A" w:rsidRDefault="008A463A" w:rsidP="008A463A">
      <w:pPr>
        <w:ind w:left="964" w:right="964"/>
        <w:rPr>
          <w:rFonts w:ascii="Arial" w:hAnsi="Arial" w:cs="Arial"/>
          <w:color w:val="141A37"/>
        </w:rPr>
      </w:pPr>
      <w:r w:rsidRPr="008A463A">
        <w:rPr>
          <w:rFonts w:ascii="Arial" w:hAnsi="Arial" w:cs="Arial"/>
          <w:color w:val="141A37"/>
        </w:rPr>
        <w:t xml:space="preserve">If a young carer is likely to have needs when they turn 18, the local authority must now assess them if it considers there is “significant benefit” to the </w:t>
      </w:r>
      <w:r w:rsidRPr="008A463A">
        <w:rPr>
          <w:rFonts w:ascii="Arial" w:hAnsi="Arial" w:cs="Arial"/>
          <w:color w:val="141A37"/>
        </w:rPr>
        <w:lastRenderedPageBreak/>
        <w:t>individual in doing so. This is regardless of whether the child or individual currently receives any services.</w:t>
      </w:r>
    </w:p>
    <w:p w14:paraId="06CD0485" w14:textId="77777777" w:rsidR="008A463A" w:rsidRPr="008A463A" w:rsidRDefault="008A463A" w:rsidP="008A463A">
      <w:pPr>
        <w:ind w:left="964" w:right="964"/>
        <w:rPr>
          <w:rFonts w:ascii="Arial" w:hAnsi="Arial" w:cs="Arial"/>
          <w:color w:val="141A37"/>
        </w:rPr>
      </w:pPr>
    </w:p>
    <w:p w14:paraId="02330C6E" w14:textId="77777777" w:rsidR="008A463A" w:rsidRDefault="008A463A" w:rsidP="008A463A">
      <w:pPr>
        <w:ind w:left="964" w:right="964"/>
        <w:rPr>
          <w:rFonts w:ascii="Arial" w:hAnsi="Arial" w:cs="Arial"/>
          <w:color w:val="141A37"/>
        </w:rPr>
      </w:pPr>
      <w:r w:rsidRPr="008A463A">
        <w:rPr>
          <w:rFonts w:ascii="Arial" w:hAnsi="Arial" w:cs="Arial"/>
          <w:color w:val="141A37"/>
        </w:rPr>
        <w:t>When a young carer approaches their 18th birthday, they may also ask for an assessment.</w:t>
      </w:r>
    </w:p>
    <w:p w14:paraId="7B708E95" w14:textId="77777777" w:rsidR="008A463A" w:rsidRPr="008A463A" w:rsidRDefault="008A463A" w:rsidP="008A463A">
      <w:pPr>
        <w:ind w:left="964" w:right="964"/>
        <w:rPr>
          <w:rFonts w:ascii="Arial" w:hAnsi="Arial" w:cs="Arial"/>
          <w:color w:val="141A37"/>
        </w:rPr>
      </w:pPr>
    </w:p>
    <w:p w14:paraId="281AD3EF" w14:textId="77777777" w:rsidR="008A463A" w:rsidRDefault="008A463A" w:rsidP="008A463A">
      <w:pPr>
        <w:ind w:left="964" w:right="964"/>
        <w:rPr>
          <w:rFonts w:ascii="Arial" w:hAnsi="Arial" w:cs="Arial"/>
          <w:color w:val="141A37"/>
        </w:rPr>
      </w:pPr>
      <w:r w:rsidRPr="008A463A">
        <w:rPr>
          <w:rFonts w:ascii="Arial" w:hAnsi="Arial" w:cs="Arial"/>
          <w:color w:val="141A37"/>
        </w:rPr>
        <w:t>As in all assessments, local authorities will need to consider:</w:t>
      </w:r>
    </w:p>
    <w:p w14:paraId="28412E4D" w14:textId="77777777" w:rsidR="008A463A" w:rsidRPr="008A463A" w:rsidRDefault="008A463A" w:rsidP="008A463A">
      <w:pPr>
        <w:ind w:left="964" w:right="964"/>
        <w:rPr>
          <w:rFonts w:ascii="Arial" w:hAnsi="Arial" w:cs="Arial"/>
          <w:color w:val="141A37"/>
        </w:rPr>
      </w:pPr>
    </w:p>
    <w:p w14:paraId="6799F578" w14:textId="77777777" w:rsidR="008A463A" w:rsidRPr="00322C09" w:rsidRDefault="008A463A" w:rsidP="00062448">
      <w:pPr>
        <w:pStyle w:val="ListParagraph"/>
        <w:numPr>
          <w:ilvl w:val="0"/>
          <w:numId w:val="9"/>
        </w:numPr>
        <w:ind w:left="993" w:right="964" w:firstLine="0"/>
        <w:rPr>
          <w:rFonts w:ascii="Arial" w:hAnsi="Arial" w:cs="Arial"/>
          <w:color w:val="141A37"/>
          <w:sz w:val="24"/>
          <w:szCs w:val="24"/>
        </w:rPr>
      </w:pPr>
      <w:r w:rsidRPr="00062448">
        <w:rPr>
          <w:rFonts w:ascii="Arial" w:hAnsi="Arial" w:cs="Arial"/>
          <w:color w:val="141A37"/>
          <w:sz w:val="24"/>
          <w:szCs w:val="24"/>
        </w:rPr>
        <w:t>What needs the young carer is likely to have when they turn 18.</w:t>
      </w:r>
    </w:p>
    <w:p w14:paraId="186AF0F6" w14:textId="77777777" w:rsidR="008A463A" w:rsidRPr="00062448" w:rsidRDefault="008A463A" w:rsidP="00062448">
      <w:pPr>
        <w:pStyle w:val="ListParagraph"/>
        <w:numPr>
          <w:ilvl w:val="0"/>
          <w:numId w:val="9"/>
        </w:numPr>
        <w:ind w:left="993" w:right="964" w:firstLine="0"/>
        <w:rPr>
          <w:rFonts w:ascii="Arial" w:hAnsi="Arial" w:cs="Arial"/>
          <w:color w:val="141A37"/>
          <w:sz w:val="24"/>
          <w:szCs w:val="24"/>
        </w:rPr>
      </w:pPr>
      <w:r w:rsidRPr="00062448">
        <w:rPr>
          <w:rFonts w:ascii="Arial" w:hAnsi="Arial" w:cs="Arial"/>
          <w:color w:val="141A37"/>
          <w:sz w:val="24"/>
          <w:szCs w:val="24"/>
        </w:rPr>
        <w:t>The impact of caring on the carer.</w:t>
      </w:r>
    </w:p>
    <w:p w14:paraId="59AAC437" w14:textId="77777777" w:rsidR="008A463A" w:rsidRPr="00062448" w:rsidRDefault="008A463A" w:rsidP="00062448">
      <w:pPr>
        <w:pStyle w:val="ListParagraph"/>
        <w:numPr>
          <w:ilvl w:val="0"/>
          <w:numId w:val="13"/>
        </w:numPr>
        <w:ind w:left="993" w:right="964" w:firstLine="0"/>
        <w:rPr>
          <w:rFonts w:ascii="Arial" w:hAnsi="Arial" w:cs="Arial"/>
          <w:color w:val="141A37"/>
          <w:sz w:val="24"/>
          <w:szCs w:val="24"/>
        </w:rPr>
      </w:pPr>
      <w:r w:rsidRPr="00062448">
        <w:rPr>
          <w:rFonts w:ascii="Arial" w:hAnsi="Arial" w:cs="Arial"/>
          <w:color w:val="141A37"/>
          <w:sz w:val="24"/>
          <w:szCs w:val="24"/>
        </w:rPr>
        <w:t xml:space="preserve">The things that a carer wants to achieve in their own day-to-day life. </w:t>
      </w:r>
    </w:p>
    <w:p w14:paraId="07364A53" w14:textId="77777777" w:rsidR="008A463A" w:rsidRPr="00062448" w:rsidRDefault="008A463A" w:rsidP="00062448">
      <w:pPr>
        <w:ind w:left="993" w:right="964"/>
        <w:rPr>
          <w:rFonts w:ascii="Arial" w:hAnsi="Arial" w:cs="Arial"/>
          <w:color w:val="141A37"/>
        </w:rPr>
      </w:pPr>
      <w:r w:rsidRPr="00062448">
        <w:rPr>
          <w:rFonts w:ascii="Arial" w:hAnsi="Arial" w:cs="Arial"/>
          <w:color w:val="141A37"/>
        </w:rPr>
        <w:t>A transition assessment must also consider other important issues, such as:</w:t>
      </w:r>
    </w:p>
    <w:p w14:paraId="48CE0B8C" w14:textId="77777777" w:rsidR="008A463A" w:rsidRPr="00062448" w:rsidRDefault="008A463A" w:rsidP="00062448">
      <w:pPr>
        <w:ind w:left="993" w:right="964"/>
        <w:rPr>
          <w:rFonts w:ascii="Arial" w:eastAsiaTheme="minorHAnsi" w:hAnsi="Arial" w:cs="Arial"/>
          <w:color w:val="141A37"/>
          <w:lang w:val="en-US"/>
        </w:rPr>
      </w:pPr>
    </w:p>
    <w:p w14:paraId="239DD8F2" w14:textId="77777777" w:rsidR="008A463A" w:rsidRPr="002C10A7" w:rsidRDefault="008A463A" w:rsidP="002C10A7">
      <w:pPr>
        <w:pStyle w:val="ListParagraph"/>
        <w:numPr>
          <w:ilvl w:val="0"/>
          <w:numId w:val="13"/>
        </w:numPr>
        <w:ind w:left="1418" w:right="964" w:hanging="425"/>
        <w:rPr>
          <w:rFonts w:ascii="Arial" w:hAnsi="Arial" w:cs="Arial"/>
          <w:color w:val="141A37"/>
          <w:sz w:val="24"/>
        </w:rPr>
      </w:pPr>
      <w:r w:rsidRPr="002C10A7">
        <w:rPr>
          <w:rFonts w:ascii="Arial" w:hAnsi="Arial" w:cs="Arial"/>
          <w:color w:val="141A37"/>
          <w:sz w:val="24"/>
        </w:rPr>
        <w:t xml:space="preserve">Whether the carer is able or willing to carry on caring. </w:t>
      </w:r>
    </w:p>
    <w:p w14:paraId="799882A5" w14:textId="77777777" w:rsidR="008A463A" w:rsidRPr="002C10A7" w:rsidRDefault="008A463A" w:rsidP="002C10A7">
      <w:pPr>
        <w:pStyle w:val="ListParagraph"/>
        <w:numPr>
          <w:ilvl w:val="0"/>
          <w:numId w:val="13"/>
        </w:numPr>
        <w:ind w:left="1418" w:right="964" w:hanging="425"/>
        <w:rPr>
          <w:rFonts w:ascii="Arial" w:hAnsi="Arial" w:cs="Arial"/>
          <w:color w:val="141A37"/>
          <w:sz w:val="24"/>
        </w:rPr>
      </w:pPr>
      <w:r w:rsidRPr="002C10A7">
        <w:rPr>
          <w:rFonts w:ascii="Arial" w:hAnsi="Arial" w:cs="Arial"/>
          <w:color w:val="141A37"/>
          <w:sz w:val="24"/>
        </w:rPr>
        <w:t>Whether they work or want to work, whether they want to study or do more socially.</w:t>
      </w:r>
    </w:p>
    <w:p w14:paraId="6AD8DFC3" w14:textId="77777777" w:rsidR="008A463A" w:rsidRPr="002C10A7" w:rsidRDefault="008A463A" w:rsidP="002C10A7">
      <w:pPr>
        <w:pStyle w:val="ListParagraph"/>
        <w:numPr>
          <w:ilvl w:val="0"/>
          <w:numId w:val="13"/>
        </w:numPr>
        <w:ind w:left="1418" w:right="964" w:hanging="425"/>
        <w:rPr>
          <w:rFonts w:ascii="Arial" w:hAnsi="Arial" w:cs="Arial"/>
          <w:color w:val="141A37"/>
          <w:sz w:val="24"/>
        </w:rPr>
      </w:pPr>
      <w:r w:rsidRPr="002C10A7">
        <w:rPr>
          <w:rFonts w:ascii="Arial" w:hAnsi="Arial" w:cs="Arial"/>
          <w:color w:val="141A37"/>
          <w:sz w:val="24"/>
        </w:rPr>
        <w:t>What types of adult care and support might be of benefit at that point.</w:t>
      </w:r>
    </w:p>
    <w:p w14:paraId="1D0D245E" w14:textId="77777777" w:rsidR="008A463A" w:rsidRPr="002C10A7" w:rsidRDefault="008A463A" w:rsidP="002C10A7">
      <w:pPr>
        <w:pStyle w:val="ListParagraph"/>
        <w:numPr>
          <w:ilvl w:val="0"/>
          <w:numId w:val="13"/>
        </w:numPr>
        <w:ind w:left="1418" w:right="964" w:hanging="425"/>
        <w:rPr>
          <w:rFonts w:ascii="Arial" w:hAnsi="Arial" w:cs="Arial"/>
          <w:color w:val="141A37"/>
          <w:sz w:val="24"/>
        </w:rPr>
      </w:pPr>
      <w:r w:rsidRPr="002C10A7">
        <w:rPr>
          <w:rFonts w:ascii="Arial" w:hAnsi="Arial" w:cs="Arial"/>
          <w:color w:val="141A37"/>
          <w:sz w:val="24"/>
        </w:rPr>
        <w:t>Whether other options beyond formal services might help the individual achieve their desired outcomes.</w:t>
      </w:r>
    </w:p>
    <w:p w14:paraId="1C38EC9D" w14:textId="77777777" w:rsidR="008A463A" w:rsidRPr="008A463A" w:rsidRDefault="008A463A" w:rsidP="008A463A">
      <w:pPr>
        <w:ind w:left="964" w:right="964"/>
        <w:rPr>
          <w:rFonts w:ascii="Arial" w:hAnsi="Arial" w:cs="Arial"/>
          <w:color w:val="141A37"/>
        </w:rPr>
      </w:pPr>
    </w:p>
    <w:p w14:paraId="4ED9FAEE" w14:textId="77777777" w:rsidR="008A463A" w:rsidRPr="00062448" w:rsidRDefault="008A463A" w:rsidP="008A463A">
      <w:pPr>
        <w:ind w:left="964" w:right="964"/>
        <w:rPr>
          <w:rFonts w:ascii="Arial" w:hAnsi="Arial" w:cs="Arial"/>
          <w:b/>
          <w:color w:val="2BAFE9"/>
          <w:sz w:val="30"/>
          <w:szCs w:val="30"/>
        </w:rPr>
      </w:pPr>
      <w:r w:rsidRPr="00062448">
        <w:rPr>
          <w:rFonts w:ascii="Arial" w:hAnsi="Arial" w:cs="Arial"/>
          <w:b/>
          <w:color w:val="2BAFE9"/>
          <w:sz w:val="30"/>
          <w:szCs w:val="30"/>
        </w:rPr>
        <w:t>What is the role of schools?</w:t>
      </w:r>
    </w:p>
    <w:p w14:paraId="1B7C69A2" w14:textId="77777777" w:rsidR="008A463A" w:rsidRPr="008A463A" w:rsidRDefault="008A463A" w:rsidP="008A463A">
      <w:pPr>
        <w:ind w:left="964" w:right="964"/>
        <w:rPr>
          <w:rFonts w:ascii="Arial" w:hAnsi="Arial" w:cs="Arial"/>
          <w:color w:val="141A37"/>
        </w:rPr>
      </w:pPr>
    </w:p>
    <w:p w14:paraId="0EED3848" w14:textId="77777777" w:rsidR="008A463A" w:rsidRDefault="008A463A" w:rsidP="008A463A">
      <w:pPr>
        <w:ind w:left="964" w:right="964"/>
        <w:rPr>
          <w:rFonts w:ascii="Arial" w:hAnsi="Arial" w:cs="Arial"/>
          <w:color w:val="141A37"/>
        </w:rPr>
      </w:pPr>
      <w:r w:rsidRPr="008A463A">
        <w:rPr>
          <w:rFonts w:ascii="Arial" w:hAnsi="Arial" w:cs="Arial"/>
          <w:color w:val="141A37"/>
        </w:rPr>
        <w:t>The new responsibilities are placed on the local authority – children’s services and adult services will need to work closely together, but other services, including schools will need to play a role, ensur</w:t>
      </w:r>
      <w:r>
        <w:rPr>
          <w:rFonts w:ascii="Arial" w:hAnsi="Arial" w:cs="Arial"/>
          <w:color w:val="141A37"/>
        </w:rPr>
        <w:t xml:space="preserve">ing they refer identified young </w:t>
      </w:r>
      <w:r w:rsidRPr="008A463A">
        <w:rPr>
          <w:rFonts w:ascii="Arial" w:hAnsi="Arial" w:cs="Arial"/>
          <w:color w:val="141A37"/>
        </w:rPr>
        <w:t xml:space="preserve">carers for an assessment where appropriate.  </w:t>
      </w:r>
    </w:p>
    <w:p w14:paraId="3D94E01F" w14:textId="77777777" w:rsidR="00A871AA" w:rsidRDefault="00A871AA" w:rsidP="00A871AA">
      <w:pPr>
        <w:ind w:left="964" w:right="964"/>
        <w:rPr>
          <w:rFonts w:ascii="Arial" w:hAnsi="Arial" w:cs="Arial"/>
          <w:color w:val="141A37"/>
        </w:rPr>
      </w:pPr>
    </w:p>
    <w:p w14:paraId="1366E76C" w14:textId="77777777" w:rsidR="008A463A" w:rsidRDefault="008A463A" w:rsidP="00A871AA">
      <w:pPr>
        <w:ind w:left="964" w:right="964"/>
        <w:rPr>
          <w:rFonts w:ascii="Arial" w:hAnsi="Arial" w:cs="Arial"/>
          <w:color w:val="141A37"/>
        </w:rPr>
      </w:pPr>
    </w:p>
    <w:p w14:paraId="6DC8CBC2" w14:textId="77777777" w:rsidR="00A871AA" w:rsidRDefault="00A871AA" w:rsidP="00A871AA">
      <w:pPr>
        <w:ind w:left="964" w:right="964"/>
        <w:rPr>
          <w:rFonts w:ascii="Arial" w:hAnsi="Arial" w:cs="Arial"/>
          <w:color w:val="141A37"/>
        </w:rPr>
      </w:pPr>
    </w:p>
    <w:p w14:paraId="4B3DD427" w14:textId="77777777" w:rsidR="00A871AA" w:rsidRDefault="00A871AA" w:rsidP="00A871AA">
      <w:pPr>
        <w:ind w:left="964" w:right="964"/>
        <w:rPr>
          <w:rFonts w:ascii="Arial" w:hAnsi="Arial" w:cs="Arial"/>
          <w:color w:val="141A37"/>
        </w:rPr>
      </w:pPr>
    </w:p>
    <w:p w14:paraId="1E00AD9E" w14:textId="77777777" w:rsidR="00A871AA" w:rsidRDefault="00A871AA" w:rsidP="00A871AA">
      <w:pPr>
        <w:ind w:left="964" w:right="964"/>
        <w:rPr>
          <w:rFonts w:ascii="Arial" w:hAnsi="Arial" w:cs="Arial"/>
          <w:color w:val="141A37"/>
        </w:rPr>
      </w:pPr>
    </w:p>
    <w:p w14:paraId="1B114AE3" w14:textId="77777777" w:rsidR="00A871AA" w:rsidRDefault="00A871AA" w:rsidP="00A871AA">
      <w:pPr>
        <w:ind w:left="964" w:right="964"/>
        <w:rPr>
          <w:rFonts w:ascii="Arial" w:hAnsi="Arial" w:cs="Arial"/>
          <w:color w:val="141A37"/>
        </w:rPr>
      </w:pPr>
    </w:p>
    <w:p w14:paraId="01729AB2" w14:textId="77777777" w:rsidR="00F0270C" w:rsidRPr="00CC7E5F" w:rsidRDefault="00F0270C" w:rsidP="00322C09">
      <w:pPr>
        <w:tabs>
          <w:tab w:val="left" w:pos="3460"/>
        </w:tabs>
        <w:ind w:left="964" w:right="964"/>
        <w:rPr>
          <w:rFonts w:ascii="Arial" w:hAnsi="Arial" w:cs="Arial"/>
          <w:color w:val="141A37"/>
        </w:rPr>
      </w:pPr>
    </w:p>
    <w:sectPr w:rsidR="00F0270C" w:rsidRPr="00CC7E5F" w:rsidSect="00581F65">
      <w:footerReference w:type="default" r:id="rId8"/>
      <w:headerReference w:type="first" r:id="rId9"/>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70C10" w14:textId="77777777" w:rsidR="000827F9" w:rsidRDefault="000827F9" w:rsidP="00F0270C">
      <w:r>
        <w:separator/>
      </w:r>
    </w:p>
  </w:endnote>
  <w:endnote w:type="continuationSeparator" w:id="0">
    <w:p w14:paraId="08C57C6B" w14:textId="77777777" w:rsidR="000827F9" w:rsidRDefault="000827F9"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73B2" w14:textId="77777777"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39DC" w14:textId="77777777" w:rsidR="000827F9" w:rsidRDefault="000827F9" w:rsidP="00F0270C">
      <w:r>
        <w:separator/>
      </w:r>
    </w:p>
  </w:footnote>
  <w:footnote w:type="continuationSeparator" w:id="0">
    <w:p w14:paraId="01A868AE" w14:textId="77777777" w:rsidR="000827F9" w:rsidRDefault="000827F9"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7BBA" w14:textId="77777777" w:rsidR="001E6B9D" w:rsidRDefault="001E6B9D">
    <w:pPr>
      <w:pStyle w:val="Header"/>
    </w:pPr>
    <w:r>
      <w:rPr>
        <w:noProof/>
        <w:lang w:eastAsia="en-GB"/>
      </w:rPr>
      <w:drawing>
        <wp:anchor distT="0" distB="0" distL="114300" distR="114300" simplePos="0" relativeHeight="251658240" behindDoc="1" locked="0" layoutInCell="1" allowOverlap="1" wp14:anchorId="318E15B9" wp14:editId="32E437A5">
          <wp:simplePos x="0" y="0"/>
          <wp:positionH relativeFrom="column">
            <wp:posOffset>3914775</wp:posOffset>
          </wp:positionH>
          <wp:positionV relativeFrom="paragraph">
            <wp:posOffset>-354965</wp:posOffset>
          </wp:positionV>
          <wp:extent cx="2909489" cy="853578"/>
          <wp:effectExtent l="0" t="0" r="5715" b="3810"/>
          <wp:wrapTight wrapText="bothSides">
            <wp:wrapPolygon edited="0">
              <wp:start x="0" y="0"/>
              <wp:lineTo x="0" y="21214"/>
              <wp:lineTo x="21501" y="21214"/>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20Wales%20logo%20bilingual.jpg"/>
                  <pic:cNvPicPr/>
                </pic:nvPicPr>
                <pic:blipFill>
                  <a:blip r:embed="rId1">
                    <a:extLst>
                      <a:ext uri="{28A0092B-C50C-407E-A947-70E740481C1C}">
                        <a14:useLocalDpi xmlns:a14="http://schemas.microsoft.com/office/drawing/2010/main" val="0"/>
                      </a:ext>
                    </a:extLst>
                  </a:blip>
                  <a:stretch>
                    <a:fillRect/>
                  </a:stretch>
                </pic:blipFill>
                <pic:spPr>
                  <a:xfrm>
                    <a:off x="0" y="0"/>
                    <a:ext cx="2909489" cy="8535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B6B"/>
    <w:multiLevelType w:val="hybridMultilevel"/>
    <w:tmpl w:val="0D1C4B56"/>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 w15:restartNumberingAfterBreak="0">
    <w:nsid w:val="0D181387"/>
    <w:multiLevelType w:val="hybridMultilevel"/>
    <w:tmpl w:val="A404C13E"/>
    <w:lvl w:ilvl="0" w:tplc="AD7605AC">
      <w:numFmt w:val="bullet"/>
      <w:lvlText w:val="•"/>
      <w:lvlJc w:val="left"/>
      <w:pPr>
        <w:ind w:left="2408" w:hanging="480"/>
      </w:pPr>
      <w:rPr>
        <w:rFonts w:ascii="Arial" w:eastAsiaTheme="minorEastAsia" w:hAnsi="Arial" w:cs="Aria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 w15:restartNumberingAfterBreak="0">
    <w:nsid w:val="1C5A5390"/>
    <w:multiLevelType w:val="hybridMultilevel"/>
    <w:tmpl w:val="5D38ABDE"/>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 w15:restartNumberingAfterBreak="0">
    <w:nsid w:val="26151B55"/>
    <w:multiLevelType w:val="hybridMultilevel"/>
    <w:tmpl w:val="976C9D18"/>
    <w:lvl w:ilvl="0" w:tplc="6F06CD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86DBB"/>
    <w:multiLevelType w:val="hybridMultilevel"/>
    <w:tmpl w:val="116E1428"/>
    <w:lvl w:ilvl="0" w:tplc="D074967E">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5" w15:restartNumberingAfterBreak="0">
    <w:nsid w:val="338658A2"/>
    <w:multiLevelType w:val="hybridMultilevel"/>
    <w:tmpl w:val="142C1E1A"/>
    <w:lvl w:ilvl="0" w:tplc="619E7E7E">
      <w:start w:val="1"/>
      <w:numFmt w:val="bullet"/>
      <w:lvlText w:val=""/>
      <w:lvlJc w:val="left"/>
      <w:pPr>
        <w:ind w:left="1684" w:hanging="360"/>
      </w:pPr>
      <w:rPr>
        <w:rFonts w:ascii="Symbol" w:hAnsi="Symbol" w:hint="default"/>
        <w:color w:val="009FE3"/>
      </w:rPr>
    </w:lvl>
    <w:lvl w:ilvl="1" w:tplc="619E7E7E">
      <w:start w:val="1"/>
      <w:numFmt w:val="bullet"/>
      <w:lvlText w:val=""/>
      <w:lvlJc w:val="left"/>
      <w:pPr>
        <w:ind w:left="1440" w:hanging="360"/>
      </w:pPr>
      <w:rPr>
        <w:rFonts w:ascii="Symbol" w:hAnsi="Symbol" w:hint="default"/>
        <w:color w:val="009FE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304A2"/>
    <w:multiLevelType w:val="hybridMultilevel"/>
    <w:tmpl w:val="BD6459AE"/>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7" w15:restartNumberingAfterBreak="0">
    <w:nsid w:val="53257C55"/>
    <w:multiLevelType w:val="hybridMultilevel"/>
    <w:tmpl w:val="BDB66FFA"/>
    <w:lvl w:ilvl="0" w:tplc="D074967E">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8" w15:restartNumberingAfterBreak="0">
    <w:nsid w:val="5D153FCB"/>
    <w:multiLevelType w:val="hybridMultilevel"/>
    <w:tmpl w:val="1A50E262"/>
    <w:lvl w:ilvl="0" w:tplc="D074967E">
      <w:start w:val="1"/>
      <w:numFmt w:val="bullet"/>
      <w:lvlText w:val=""/>
      <w:lvlJc w:val="left"/>
      <w:pPr>
        <w:ind w:left="482" w:hanging="482"/>
      </w:pPr>
      <w:rPr>
        <w:rFonts w:ascii="Symbol" w:hAnsi="Symbol" w:hint="default"/>
      </w:rPr>
    </w:lvl>
    <w:lvl w:ilvl="1" w:tplc="79BEF658">
      <w:start w:val="1"/>
      <w:numFmt w:val="bullet"/>
      <w:lvlText w:val="o"/>
      <w:lvlJc w:val="left"/>
      <w:pPr>
        <w:ind w:left="1049" w:hanging="482"/>
      </w:pPr>
      <w:rPr>
        <w:rFonts w:ascii="Courier New" w:hAnsi="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9" w15:restartNumberingAfterBreak="0">
    <w:nsid w:val="6610428F"/>
    <w:multiLevelType w:val="hybridMultilevel"/>
    <w:tmpl w:val="45A2A984"/>
    <w:lvl w:ilvl="0" w:tplc="6F06CD78">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0" w15:restartNumberingAfterBreak="0">
    <w:nsid w:val="6A034784"/>
    <w:multiLevelType w:val="hybridMultilevel"/>
    <w:tmpl w:val="D66680B6"/>
    <w:lvl w:ilvl="0" w:tplc="619E7E7E">
      <w:start w:val="1"/>
      <w:numFmt w:val="bullet"/>
      <w:lvlText w:val=""/>
      <w:lvlJc w:val="left"/>
      <w:pPr>
        <w:ind w:left="720" w:hanging="360"/>
      </w:pPr>
      <w:rPr>
        <w:rFonts w:ascii="Symbol" w:hAnsi="Symbol"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9204A"/>
    <w:multiLevelType w:val="hybridMultilevel"/>
    <w:tmpl w:val="D8CE0A5A"/>
    <w:lvl w:ilvl="0" w:tplc="4AA4E110">
      <w:start w:val="1"/>
      <w:numFmt w:val="decimal"/>
      <w:lvlText w:val="%1."/>
      <w:lvlJc w:val="left"/>
      <w:pPr>
        <w:ind w:left="1444" w:hanging="48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2" w15:restartNumberingAfterBreak="0">
    <w:nsid w:val="71A94151"/>
    <w:multiLevelType w:val="hybridMultilevel"/>
    <w:tmpl w:val="CC184984"/>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3" w15:restartNumberingAfterBreak="0">
    <w:nsid w:val="758249FB"/>
    <w:multiLevelType w:val="hybridMultilevel"/>
    <w:tmpl w:val="B11ABC2E"/>
    <w:lvl w:ilvl="0" w:tplc="619E7E7E">
      <w:start w:val="1"/>
      <w:numFmt w:val="bullet"/>
      <w:lvlText w:val=""/>
      <w:lvlJc w:val="left"/>
      <w:pPr>
        <w:ind w:left="1684" w:hanging="360"/>
      </w:pPr>
      <w:rPr>
        <w:rFonts w:ascii="Symbol" w:hAnsi="Symbol" w:hint="default"/>
        <w:color w:val="009FE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12B69"/>
    <w:multiLevelType w:val="hybridMultilevel"/>
    <w:tmpl w:val="2070CA2A"/>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3"/>
  </w:num>
  <w:num w:numId="6">
    <w:abstractNumId w:val="11"/>
  </w:num>
  <w:num w:numId="7">
    <w:abstractNumId w:val="2"/>
  </w:num>
  <w:num w:numId="8">
    <w:abstractNumId w:val="12"/>
  </w:num>
  <w:num w:numId="9">
    <w:abstractNumId w:val="6"/>
  </w:num>
  <w:num w:numId="10">
    <w:abstractNumId w:val="14"/>
  </w:num>
  <w:num w:numId="11">
    <w:abstractNumId w:val="1"/>
  </w:num>
  <w:num w:numId="12">
    <w:abstractNumId w:val="0"/>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462D8"/>
    <w:rsid w:val="00062448"/>
    <w:rsid w:val="000827F9"/>
    <w:rsid w:val="001E6B9D"/>
    <w:rsid w:val="00202C00"/>
    <w:rsid w:val="00207B32"/>
    <w:rsid w:val="002350C4"/>
    <w:rsid w:val="002C10A7"/>
    <w:rsid w:val="00322C09"/>
    <w:rsid w:val="00327BEB"/>
    <w:rsid w:val="003B2987"/>
    <w:rsid w:val="004A6295"/>
    <w:rsid w:val="004A72FD"/>
    <w:rsid w:val="00533165"/>
    <w:rsid w:val="00561CDC"/>
    <w:rsid w:val="005777EB"/>
    <w:rsid w:val="00581F65"/>
    <w:rsid w:val="005B2F3A"/>
    <w:rsid w:val="0063106A"/>
    <w:rsid w:val="00651B41"/>
    <w:rsid w:val="00756116"/>
    <w:rsid w:val="00822ADA"/>
    <w:rsid w:val="00826EFB"/>
    <w:rsid w:val="008A463A"/>
    <w:rsid w:val="008A750C"/>
    <w:rsid w:val="008D14F9"/>
    <w:rsid w:val="0094269B"/>
    <w:rsid w:val="009D44CC"/>
    <w:rsid w:val="00A75E1B"/>
    <w:rsid w:val="00A871AA"/>
    <w:rsid w:val="00A87A0F"/>
    <w:rsid w:val="00AE05E2"/>
    <w:rsid w:val="00BA6ADF"/>
    <w:rsid w:val="00C10265"/>
    <w:rsid w:val="00C44FF9"/>
    <w:rsid w:val="00CC3F17"/>
    <w:rsid w:val="00CC7E5F"/>
    <w:rsid w:val="00D323D1"/>
    <w:rsid w:val="00D62F0A"/>
    <w:rsid w:val="00D643EC"/>
    <w:rsid w:val="00DF0C1D"/>
    <w:rsid w:val="00E346B2"/>
    <w:rsid w:val="00E90C5A"/>
    <w:rsid w:val="00EA1082"/>
    <w:rsid w:val="00EA213D"/>
    <w:rsid w:val="00EE1327"/>
    <w:rsid w:val="00EE7A99"/>
    <w:rsid w:val="00F02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12C521"/>
  <w14:defaultImageDpi w14:val="300"/>
  <w15:docId w15:val="{F6F9107C-89F6-41A1-85C2-7EB9D09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table" w:styleId="TableGrid">
    <w:name w:val="Table Grid"/>
    <w:basedOn w:val="TableNormal"/>
    <w:uiPriority w:val="39"/>
    <w:rsid w:val="009D44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3D1"/>
    <w:pPr>
      <w:widowControl w:val="0"/>
      <w:spacing w:after="200" w:line="276"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BA6ADF"/>
    <w:rPr>
      <w:color w:val="0000FF" w:themeColor="hyperlink"/>
      <w:u w:val="single"/>
    </w:rPr>
  </w:style>
  <w:style w:type="character" w:styleId="FollowedHyperlink">
    <w:name w:val="FollowedHyperlink"/>
    <w:basedOn w:val="DefaultParagraphFont"/>
    <w:uiPriority w:val="99"/>
    <w:semiHidden/>
    <w:unhideWhenUsed/>
    <w:rsid w:val="00BA6ADF"/>
    <w:rPr>
      <w:color w:val="800080" w:themeColor="followedHyperlink"/>
      <w:u w:val="single"/>
    </w:rPr>
  </w:style>
  <w:style w:type="character" w:styleId="CommentReference">
    <w:name w:val="annotation reference"/>
    <w:basedOn w:val="DefaultParagraphFont"/>
    <w:uiPriority w:val="99"/>
    <w:semiHidden/>
    <w:unhideWhenUsed/>
    <w:rsid w:val="005B2F3A"/>
    <w:rPr>
      <w:sz w:val="16"/>
      <w:szCs w:val="16"/>
    </w:rPr>
  </w:style>
  <w:style w:type="paragraph" w:styleId="CommentText">
    <w:name w:val="annotation text"/>
    <w:basedOn w:val="Normal"/>
    <w:link w:val="CommentTextChar"/>
    <w:uiPriority w:val="99"/>
    <w:semiHidden/>
    <w:unhideWhenUsed/>
    <w:rsid w:val="005B2F3A"/>
    <w:rPr>
      <w:sz w:val="20"/>
      <w:szCs w:val="20"/>
    </w:rPr>
  </w:style>
  <w:style w:type="character" w:customStyle="1" w:styleId="CommentTextChar">
    <w:name w:val="Comment Text Char"/>
    <w:basedOn w:val="DefaultParagraphFont"/>
    <w:link w:val="CommentText"/>
    <w:uiPriority w:val="99"/>
    <w:semiHidden/>
    <w:rsid w:val="005B2F3A"/>
    <w:rPr>
      <w:sz w:val="20"/>
      <w:szCs w:val="20"/>
    </w:rPr>
  </w:style>
  <w:style w:type="paragraph" w:styleId="CommentSubject">
    <w:name w:val="annotation subject"/>
    <w:basedOn w:val="CommentText"/>
    <w:next w:val="CommentText"/>
    <w:link w:val="CommentSubjectChar"/>
    <w:uiPriority w:val="99"/>
    <w:semiHidden/>
    <w:unhideWhenUsed/>
    <w:rsid w:val="005B2F3A"/>
    <w:rPr>
      <w:b/>
      <w:bCs/>
    </w:rPr>
  </w:style>
  <w:style w:type="character" w:customStyle="1" w:styleId="CommentSubjectChar">
    <w:name w:val="Comment Subject Char"/>
    <w:basedOn w:val="CommentTextChar"/>
    <w:link w:val="CommentSubject"/>
    <w:uiPriority w:val="99"/>
    <w:semiHidden/>
    <w:rsid w:val="005B2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D5B1-0CA2-404A-A667-7861B31F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2020-04-02T13:55:00Z</dcterms:created>
  <dcterms:modified xsi:type="dcterms:W3CDTF">2020-04-02T13:55:00Z</dcterms:modified>
</cp:coreProperties>
</file>