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Pr="00E7416C" w:rsidRDefault="00EE7A99" w:rsidP="00A871AA">
      <w:pPr>
        <w:spacing w:line="360" w:lineRule="auto"/>
        <w:rPr>
          <w:lang w:val="cy-GB"/>
        </w:rPr>
      </w:pPr>
      <w:bookmarkStart w:id="0" w:name="_GoBack"/>
      <w:bookmarkEnd w:id="0"/>
    </w:p>
    <w:sdt>
      <w:sdtPr>
        <w:rPr>
          <w:lang w:val="cy-GB"/>
        </w:r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Pr="00E7416C" w:rsidRDefault="00A60783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  <w:r w:rsidRPr="00E7416C">
            <w:rPr>
              <w:noProof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53A16B" wp14:editId="4C6458D1">
                    <wp:simplePos x="0" y="0"/>
                    <wp:positionH relativeFrom="page">
                      <wp:posOffset>601345</wp:posOffset>
                    </wp:positionH>
                    <wp:positionV relativeFrom="page">
                      <wp:posOffset>1026160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327BEB" w:rsidRDefault="00E7416C" w:rsidP="00E7416C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 w:rsidRPr="00E7416C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Cam 6, Teclyn 7:</w:t>
                                </w:r>
                              </w:p>
                              <w:p w:rsidR="00F0270C" w:rsidRPr="00327BEB" w:rsidRDefault="00E7416C" w:rsidP="00E7416C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bookmarkStart w:id="1" w:name="WfTarget"/>
                                <w:r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Rhestr wirio er mwyn i</w:t>
                                </w:r>
                                <w:r w:rsidRPr="00E7416C"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 xml:space="preserve"> ysgol</w:t>
                                </w:r>
                                <w:r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ion</w:t>
                                </w:r>
                                <w:r w:rsidRPr="00E7416C"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 xml:space="preserve"> a gwasanaethau gofalwyr ifanc weithio mewn partneriaeth effeithiol â'i gilydd </w:t>
                                </w:r>
                                <w:bookmarkEnd w:id="1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53A16B" id="Rectangle 3" o:spid="_x0000_s1026" style="position:absolute;margin-left:47.35pt;margin-top:80.8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+qwIAAKI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" filled="f" stroked="f">
                    <v:textbox inset="0,0,0,0">
                      <w:txbxContent>
                        <w:p w:rsidR="00AE05E2" w:rsidRPr="00327BEB" w:rsidRDefault="00E7416C" w:rsidP="00E7416C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 w:rsidRPr="00E7416C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Cam 6, Teclyn 7:</w:t>
                          </w:r>
                        </w:p>
                        <w:p w:rsidR="00F0270C" w:rsidRPr="00327BEB" w:rsidRDefault="00E7416C" w:rsidP="00E7416C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bookmarkStart w:id="1" w:name="WfTarget"/>
                          <w:r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Rhestr wirio er mwyn i</w:t>
                          </w:r>
                          <w:r w:rsidRPr="00E7416C"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 xml:space="preserve"> ysgol</w:t>
                          </w:r>
                          <w:r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ion</w:t>
                          </w:r>
                          <w:r w:rsidRPr="00E7416C"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 xml:space="preserve"> a gwasanaethau gofalwyr ifanc weithio mewn partneriaeth effeithiol â'i gilydd </w:t>
                          </w:r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 w:rsidRPr="00E7416C">
            <w:rPr>
              <w:noProof/>
              <w:lang w:val="cy-GB" w:eastAsia="cy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40B026B0" wp14:editId="40C902D5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B026B0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581F65" w:rsidRPr="00E7416C" w:rsidRDefault="00A60783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</w:pPr>
          <w:r w:rsidRPr="00E7416C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5CDBEC43" wp14:editId="7C03C03F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809625</wp:posOffset>
                    </wp:positionV>
                    <wp:extent cx="5331460" cy="1638300"/>
                    <wp:effectExtent l="0" t="0" r="2540" b="0"/>
                    <wp:wrapTight wrapText="bothSides">
                      <wp:wrapPolygon edited="0">
                        <wp:start x="0" y="0"/>
                        <wp:lineTo x="0" y="21349"/>
                        <wp:lineTo x="21533" y="21349"/>
                        <wp:lineTo x="21533" y="0"/>
                        <wp:lineTo x="0" y="0"/>
                      </wp:wrapPolygon>
                    </wp:wrapTight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638300"/>
                            </a:xfrm>
                            <a:prstGeom prst="rect">
                              <a:avLst/>
                            </a:prstGeom>
                            <a:solidFill>
                              <a:srgbClr val="00B0F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0783" w:rsidRPr="00F0270C" w:rsidRDefault="00A60783" w:rsidP="00E7416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E7416C" w:rsidRPr="00E7416C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:rsidR="00A60783" w:rsidRDefault="00A60783" w:rsidP="00A60783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A60783" w:rsidRDefault="00E7416C" w:rsidP="00082308">
                                <w:pPr>
                                  <w:spacing w:line="240" w:lineRule="atLeast"/>
                                  <w:ind w:left="567"/>
                                </w:pPr>
                                <w:r w:rsidRPr="00E7416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Bwriad y rhestr wirio hon </w:t>
                                </w:r>
                                <w:r w:rsidRPr="00E7416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yw cefnogi gwaith partneriaethol effeithiol rhwng ysgolion a gwasanaethau gofalwyr ifanc.</w:t>
                                </w:r>
                                <w:r w:rsidR="00082308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</w:t>
                                </w:r>
                                <w:r w:rsidRPr="00E7416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Mae'n nodi'r camau gweithredu allweddol y dylai ysgolion eu cymryd wrth sefydlu cysylltiadau, a datblygu partneriaeth</w:t>
                                </w:r>
                                <w:r w:rsidR="003019C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,</w:t>
                                </w:r>
                                <w:r w:rsidRPr="00E7416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gyda’u gwasanaeth gofalwyr ifanc lleol.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DBEC43" id="Text Box 3" o:spid="_x0000_s1031" type="#_x0000_t202" style="position:absolute;left:0;text-align:left;margin-left:36pt;margin-top:63.75pt;width:419.8pt;height:12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" fillcolor="#00b0f0" stroked="f">
                    <v:fill opacity="32896f"/>
                    <v:textbox>
                      <w:txbxContent>
                        <w:p w:rsidR="00A60783" w:rsidRPr="00F0270C" w:rsidRDefault="00A60783" w:rsidP="00E7416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E7416C" w:rsidRPr="00E7416C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:rsidR="00A60783" w:rsidRDefault="00A60783" w:rsidP="00A60783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A60783" w:rsidRDefault="00E7416C" w:rsidP="00082308">
                          <w:pPr>
                            <w:spacing w:line="240" w:lineRule="atLeast"/>
                            <w:ind w:left="567"/>
                          </w:pPr>
                          <w:r w:rsidRPr="00E7416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Bwriad y rhestr wirio hon yw cefnogi gwaith </w:t>
                          </w:r>
                          <w:proofErr w:type="spellStart"/>
                          <w:r w:rsidRPr="00E7416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partneriaethol</w:t>
                          </w:r>
                          <w:proofErr w:type="spellEnd"/>
                          <w:r w:rsidRPr="00E7416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effeithiol rhwng ysgolion a gwasanaethau gofalwyr ifanc.</w:t>
                          </w:r>
                          <w:r w:rsidR="00082308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</w:t>
                          </w:r>
                          <w:r w:rsidRPr="00E7416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Mae'n nodi'r camau gweithredu allweddol y dylai ysgolion eu cymryd wrth sefydlu cysylltiadau, a datblygu partneriaeth</w:t>
                          </w:r>
                          <w:r w:rsidR="003019C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,</w:t>
                          </w:r>
                          <w:r w:rsidRPr="00E7416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gyda’u gwasanaeth gofalwyr ifanc lleol.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:rsidR="00CC7E5F" w:rsidRPr="00E7416C" w:rsidRDefault="00883070" w:rsidP="00A60783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</w:pPr>
        </w:p>
      </w:sdtContent>
    </w:sdt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7416C" w:rsidTr="00E7416C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Camau cyntaf...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Wedi ei gwblhau?</w:t>
            </w:r>
          </w:p>
        </w:tc>
      </w:tr>
      <w:tr w:rsidR="00D323D1" w:rsidRPr="00E7416C" w:rsidTr="00E7416C">
        <w:trPr>
          <w:trHeight w:val="964"/>
        </w:trPr>
        <w:tc>
          <w:tcPr>
            <w:tcW w:w="6378" w:type="dxa"/>
            <w:vAlign w:val="center"/>
          </w:tcPr>
          <w:p w:rsidR="00E7416C" w:rsidRPr="00E7416C" w:rsidRDefault="00E7416C" w:rsidP="00E7416C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Gofyn i’r gwasanaeth gofalwyr ifanc pa 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gefnogaeth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y maent yn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ei d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arparu i ofalwyr ifanc a'u teuluoedd a beth yw meini prawf cymhwys</w:t>
            </w:r>
            <w:r w:rsidR="000D31C6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edd 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 gwasanaeth.</w:t>
            </w:r>
          </w:p>
          <w:p w:rsidR="00D323D1" w:rsidRPr="00E7416C" w:rsidRDefault="00D323D1" w:rsidP="00E7416C">
            <w:pPr>
              <w:keepNext/>
              <w:ind w:left="482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680"/>
        </w:trPr>
        <w:tc>
          <w:tcPr>
            <w:tcW w:w="6378" w:type="dxa"/>
            <w:vAlign w:val="center"/>
          </w:tcPr>
          <w:p w:rsidR="00E7416C" w:rsidRPr="00E7416C" w:rsidRDefault="00E7416C" w:rsidP="00E7416C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Dysgu pa 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gefnogaeth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y gall y gwasanaeth gofalw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yr ifanc ei d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arparu i ysgolion.</w:t>
            </w:r>
          </w:p>
          <w:p w:rsidR="00D323D1" w:rsidRPr="00E7416C" w:rsidRDefault="00D323D1" w:rsidP="00E7416C">
            <w:pPr>
              <w:keepNext/>
              <w:ind w:left="482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</w:tbl>
    <w:p w:rsidR="00D323D1" w:rsidRPr="00E7416C" w:rsidRDefault="00D323D1" w:rsidP="00924E60">
      <w:pPr>
        <w:rPr>
          <w:rFonts w:ascii="Arial" w:hAnsi="Arial" w:cs="Arial"/>
          <w:color w:val="141A37"/>
          <w:lang w:val="cy-GB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7416C" w:rsidTr="00E7416C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 xml:space="preserve">Cytuno pa </w:t>
            </w:r>
            <w:r w:rsidR="003019C4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gefnogaeth</w:t>
            </w: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 xml:space="preserve"> fydd yn cael ei ddarparu...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Wedi ei gwblhau?</w:t>
            </w:r>
          </w:p>
        </w:tc>
      </w:tr>
      <w:tr w:rsidR="00D323D1" w:rsidRPr="00E7416C" w:rsidTr="00E7416C">
        <w:trPr>
          <w:trHeight w:val="680"/>
        </w:trPr>
        <w:tc>
          <w:tcPr>
            <w:tcW w:w="6378" w:type="dxa"/>
            <w:vAlign w:val="center"/>
          </w:tcPr>
          <w:p w:rsidR="00E7416C" w:rsidRPr="00E7416C" w:rsidRDefault="00E7416C" w:rsidP="00E74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Cytuno ar nodau ac amcanion ar gyfer y gwaith a fydd yn cael ei wneud yn yr ysgol.</w:t>
            </w:r>
          </w:p>
          <w:p w:rsidR="00D323D1" w:rsidRPr="00E7416C" w:rsidRDefault="00D323D1" w:rsidP="00E7416C">
            <w:pPr>
              <w:keepNext/>
              <w:ind w:left="482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964"/>
        </w:trPr>
        <w:tc>
          <w:tcPr>
            <w:tcW w:w="6378" w:type="dxa"/>
            <w:vAlign w:val="center"/>
          </w:tcPr>
          <w:p w:rsidR="00E7416C" w:rsidRPr="00E7416C" w:rsidRDefault="00E7416C" w:rsidP="00E74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Sicrhau bod dealltwriaeth gyffredin o’r hyn y mae'r meini prawf cymhwyster yn ei olygu o ran pa d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disgyblion y byddant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yn gweithio gyda nhw a phryd.</w:t>
            </w:r>
          </w:p>
          <w:p w:rsidR="00D323D1" w:rsidRPr="00E7416C" w:rsidRDefault="00D323D1" w:rsidP="00E7416C">
            <w:pPr>
              <w:keepNext/>
              <w:ind w:left="482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680"/>
        </w:trPr>
        <w:tc>
          <w:tcPr>
            <w:tcW w:w="6378" w:type="dxa"/>
            <w:vAlign w:val="center"/>
          </w:tcPr>
          <w:p w:rsidR="00E7416C" w:rsidRPr="00E7416C" w:rsidRDefault="00E7416C" w:rsidP="00E74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Cytuno pa gefnogaeth y bydd yr ysgol yn talu amdan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i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drwy gronfeydd megis y Grant Amddifadedd Disgyblion.</w:t>
            </w:r>
          </w:p>
          <w:p w:rsidR="00D323D1" w:rsidRPr="00E7416C" w:rsidRDefault="00D323D1" w:rsidP="00E7416C">
            <w:pPr>
              <w:keepNext/>
              <w:ind w:left="482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680"/>
        </w:trPr>
        <w:tc>
          <w:tcPr>
            <w:tcW w:w="6378" w:type="dxa"/>
            <w:vAlign w:val="center"/>
          </w:tcPr>
          <w:p w:rsidR="00E7416C" w:rsidRPr="00E7416C" w:rsidRDefault="00E7416C" w:rsidP="00E74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Cytuno sut a phryd y bydd y gwaith partneriaethol yn cael ei adolygu.</w:t>
            </w:r>
          </w:p>
          <w:p w:rsidR="00D323D1" w:rsidRPr="00E7416C" w:rsidRDefault="00D323D1" w:rsidP="00E7416C">
            <w:pPr>
              <w:keepNext/>
              <w:ind w:left="482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</w:tbl>
    <w:p w:rsidR="00D323D1" w:rsidRPr="00E7416C" w:rsidRDefault="00D323D1" w:rsidP="00924E60">
      <w:pPr>
        <w:rPr>
          <w:rFonts w:ascii="Arial" w:hAnsi="Arial" w:cs="Arial"/>
          <w:color w:val="141A37"/>
          <w:lang w:val="cy-GB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7416C" w:rsidTr="00E7416C">
        <w:trPr>
          <w:trHeight w:val="397"/>
          <w:tblHeader/>
        </w:trPr>
        <w:tc>
          <w:tcPr>
            <w:tcW w:w="6378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Datblygu ffyrdd o weithio ar y cyd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Wedi ei gwblhau?</w:t>
            </w:r>
          </w:p>
        </w:tc>
      </w:tr>
      <w:tr w:rsidR="00D323D1" w:rsidRPr="00E7416C" w:rsidTr="00E7416C">
        <w:trPr>
          <w:trHeight w:val="1531"/>
        </w:trPr>
        <w:tc>
          <w:tcPr>
            <w:tcW w:w="6378" w:type="dxa"/>
            <w:vAlign w:val="center"/>
          </w:tcPr>
          <w:p w:rsidR="00E7416C" w:rsidRPr="00E7416C" w:rsidRDefault="00E7416C" w:rsidP="00E74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Cytuno ar weithdrefnau ar gyfer rhannu gwybodaeth am gyrhaeddiad, presenoldeb a lles y disgyblion ac ar effaith yr ymyriadau a fydd yn cael eu cyflwyno gan yr ysgol a / neu'r gwasanaeth gofalwyr ifanc.</w:t>
            </w:r>
          </w:p>
          <w:p w:rsidR="00D323D1" w:rsidRPr="00E7416C" w:rsidRDefault="00D323D1" w:rsidP="00E7416C">
            <w:pPr>
              <w:keepNext/>
              <w:ind w:left="482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rPr>
                <w:rFonts w:ascii="Arial" w:eastAsiaTheme="minorEastAsia" w:hAnsi="Arial" w:cs="Arial"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2BAFE9"/>
                <w:sz w:val="24"/>
                <w:szCs w:val="24"/>
                <w:lang w:val="cy-GB"/>
              </w:rPr>
              <w:t>Os yw’n briodol...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E7416C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color w:val="2BAFE9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964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Cytuno am faint o amser a phryd y bydd y gwasanaeth gofalwyr ifanc yn yr ysgol i ddarparu cefnogaeth i'r ysgol a / neu i’r gofalwyr ifanc.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3019C4">
        <w:trPr>
          <w:trHeight w:val="2396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Cytuno ar ystafelloedd, offer ac adnoddau y gall y gwasanaeth gofalwyr ifanc </w:t>
            </w:r>
            <w:r w:rsidR="000D31C6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eu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defnyddio:</w:t>
            </w:r>
          </w:p>
          <w:p w:rsidR="00E7416C" w:rsidRPr="00E7416C" w:rsidRDefault="00E7416C" w:rsidP="00E7416C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242"/>
              <w:rPr>
                <w:rFonts w:ascii="Arial" w:hAnsi="Arial" w:cs="Arial"/>
                <w:color w:val="141A37"/>
                <w:sz w:val="24"/>
                <w:lang w:val="cy-GB"/>
              </w:rPr>
            </w:pPr>
            <w:r w:rsidRPr="00E7416C">
              <w:rPr>
                <w:rFonts w:ascii="Arial" w:hAnsi="Arial" w:cs="Arial"/>
                <w:color w:val="141A37"/>
                <w:sz w:val="24"/>
                <w:lang w:val="cy-GB"/>
              </w:rPr>
              <w:t>Cynnig mynediad i ystafell staff yr ysgol ac at gyfrifiadur.</w:t>
            </w:r>
          </w:p>
          <w:p w:rsidR="00D323D1" w:rsidRPr="003019C4" w:rsidRDefault="00E7416C" w:rsidP="003019C4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242"/>
              <w:rPr>
                <w:rFonts w:ascii="Arial" w:hAnsi="Arial" w:cs="Arial"/>
                <w:color w:val="141A37"/>
                <w:sz w:val="24"/>
                <w:lang w:val="cy-GB"/>
              </w:rPr>
            </w:pPr>
            <w:r w:rsidRPr="00E7416C">
              <w:rPr>
                <w:rFonts w:ascii="Arial" w:hAnsi="Arial" w:cs="Arial"/>
                <w:color w:val="141A37"/>
                <w:sz w:val="24"/>
                <w:lang w:val="cy-GB"/>
              </w:rPr>
              <w:t>Os yw’r gwasanaeth gofalwyr ifanc yn darparu ymyriadau wedi'u targedu ar gyfer disgyblion, cynnig ystafelloedd preifat, lle mae disgyblion a staff yn teimlo'n gyfforddus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1247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Cytuno ar ddulliau cyfathrebu rhwng yr ysgol a'r gwasanaeth gofalwyr ifanc mewn perthynas â chau’r ysgol / salwch staff, newidiadau a drefnwyd, megis ymarferion tân.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397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Sefydlu blwch llythyrau ar gyfer y gwasanaeth y gofalwyr ifanc.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680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Cytuno sut y bydd y disgyblion yn cyfathrebu â’r gwasanaeth gofalwyr ifanc.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964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Cytuno ar brotocol ar gyfer 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pennu a all 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 gwasanaeth gofalwyr ifanc gysylltu â'r gofalwr ifanc neu’r t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eulu yn annibynnol ar yr ysgol, a phryd y gall hynny ddigwydd.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680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Dewis y gwasanaeth gofalwyr ifanc fel elusen yr ysgol.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</w:tbl>
    <w:p w:rsidR="00D323D1" w:rsidRPr="00E7416C" w:rsidRDefault="00D323D1" w:rsidP="00924E60">
      <w:pPr>
        <w:ind w:right="242"/>
        <w:rPr>
          <w:rFonts w:ascii="Arial" w:hAnsi="Arial" w:cs="Arial"/>
          <w:color w:val="141A37"/>
          <w:lang w:val="cy-GB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7416C" w:rsidTr="00E7416C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Cyn i chi ddechrau gweithredu 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Wedi ei gwblhau?</w:t>
            </w:r>
          </w:p>
        </w:tc>
      </w:tr>
      <w:tr w:rsidR="00D323D1" w:rsidRPr="00E7416C" w:rsidTr="00E7416C">
        <w:trPr>
          <w:trHeight w:val="397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Gwirio gwiriadau’r gwasanaeth g</w:t>
            </w:r>
            <w:bookmarkStart w:id="2" w:name="WfCopyCase"/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ofalwyr ifanc gyda’r Gwasanaeth Datgelu a Gwahardd</w:t>
            </w:r>
            <w:bookmarkEnd w:id="2"/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964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Cytuno ar weithdrefnau amddiffyn plant a sut y bydd y gwasanaeth gofalwyr ifanc yn eu dilyn trwy'r ysgol.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680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Cytuno ar weithdrefnau ar gyfer ymdrin 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ag achosion o ddod 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yn ymwybodol o unrhyw weithgaredd anghyfreithlon neu weithgaredd a allai fod yn anghyfreithlon.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</w:tbl>
    <w:p w:rsidR="00D323D1" w:rsidRPr="00E7416C" w:rsidRDefault="00D323D1" w:rsidP="00924E60">
      <w:pPr>
        <w:ind w:right="242"/>
        <w:rPr>
          <w:rFonts w:ascii="Arial" w:hAnsi="Arial" w:cs="Arial"/>
          <w:color w:val="141A37"/>
          <w:lang w:val="cy-GB"/>
        </w:rPr>
      </w:pPr>
    </w:p>
    <w:p w:rsidR="00A60783" w:rsidRPr="00E7416C" w:rsidRDefault="00A60783" w:rsidP="00924E60">
      <w:pPr>
        <w:ind w:right="242"/>
        <w:rPr>
          <w:rFonts w:ascii="Arial" w:hAnsi="Arial" w:cs="Arial"/>
          <w:color w:val="141A37"/>
          <w:lang w:val="cy-GB"/>
        </w:rPr>
      </w:pPr>
    </w:p>
    <w:p w:rsidR="00A60783" w:rsidRPr="00E7416C" w:rsidRDefault="00A60783" w:rsidP="00924E60">
      <w:pPr>
        <w:ind w:right="242"/>
        <w:rPr>
          <w:rFonts w:ascii="Arial" w:hAnsi="Arial" w:cs="Arial"/>
          <w:color w:val="141A37"/>
          <w:lang w:val="cy-GB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7416C" w:rsidTr="00E7416C">
        <w:trPr>
          <w:trHeight w:val="680"/>
        </w:trPr>
        <w:tc>
          <w:tcPr>
            <w:tcW w:w="6378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Datblygu a darparu cefnogaeth i ofalwyr ifanc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E7416C" w:rsidRDefault="00E7416C" w:rsidP="00E7416C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Wedi ei gwblhau?</w:t>
            </w:r>
          </w:p>
        </w:tc>
      </w:tr>
      <w:tr w:rsidR="00D323D1" w:rsidRPr="00E7416C" w:rsidTr="00E7416C">
        <w:trPr>
          <w:trHeight w:val="680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Rhannu data, o gael y caniatâd priodol, am y gofalwyr ifanc </w:t>
            </w:r>
            <w:r w:rsidR="003019C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sydd wedi eu hadnabod</w:t>
            </w: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.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  <w:tr w:rsidR="00D323D1" w:rsidRPr="00E7416C" w:rsidTr="00E7416C">
        <w:trPr>
          <w:trHeight w:val="964"/>
        </w:trPr>
        <w:tc>
          <w:tcPr>
            <w:tcW w:w="6378" w:type="dxa"/>
            <w:vAlign w:val="center"/>
          </w:tcPr>
          <w:p w:rsidR="00D323D1" w:rsidRPr="00E7416C" w:rsidRDefault="00E7416C" w:rsidP="00E7416C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Rhoi gwybodaeth am y gwasanaeth gofalwyr ifanc ar hysbysfwrdd.</w:t>
            </w:r>
            <w:r w:rsidR="00651B41" w:rsidRPr="00E7416C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323D1" w:rsidRPr="00E7416C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</w:tr>
    </w:tbl>
    <w:p w:rsidR="00A871AA" w:rsidRPr="00E7416C" w:rsidRDefault="00A871AA" w:rsidP="00D323D1">
      <w:pPr>
        <w:ind w:right="964"/>
        <w:rPr>
          <w:rFonts w:ascii="Arial" w:hAnsi="Arial" w:cs="Arial"/>
          <w:color w:val="141A37"/>
          <w:lang w:val="cy-GB"/>
        </w:rPr>
      </w:pPr>
    </w:p>
    <w:p w:rsidR="00A871AA" w:rsidRPr="00E7416C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E7416C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E7416C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E7416C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E7416C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:rsidR="00A871AA" w:rsidRPr="00E7416C" w:rsidRDefault="003019C4" w:rsidP="00A871AA">
      <w:pPr>
        <w:ind w:left="964" w:right="964"/>
        <w:rPr>
          <w:rFonts w:ascii="Arial" w:hAnsi="Arial" w:cs="Arial"/>
          <w:color w:val="141A37"/>
          <w:lang w:val="cy-GB"/>
        </w:rPr>
      </w:pPr>
      <w:r>
        <w:rPr>
          <w:rFonts w:ascii="Arial" w:hAnsi="Arial" w:cs="Arial"/>
          <w:color w:val="141A37"/>
          <w:lang w:val="cy-GB"/>
        </w:rPr>
        <w:t>7</w:t>
      </w:r>
    </w:p>
    <w:p w:rsidR="00F0270C" w:rsidRPr="00E7416C" w:rsidRDefault="00F0270C" w:rsidP="00A75E1B">
      <w:pPr>
        <w:ind w:left="964" w:right="964"/>
        <w:rPr>
          <w:rFonts w:ascii="Arial" w:hAnsi="Arial" w:cs="Arial"/>
          <w:color w:val="141A37"/>
          <w:lang w:val="cy-GB"/>
        </w:rPr>
      </w:pPr>
      <w:bookmarkStart w:id="3" w:name="cysill"/>
      <w:bookmarkEnd w:id="3"/>
    </w:p>
    <w:sectPr w:rsidR="00F0270C" w:rsidRPr="00E7416C" w:rsidSect="00581F65">
      <w:footerReference w:type="default" r:id="rId8"/>
      <w:headerReference w:type="first" r:id="rId9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1B" w:rsidRDefault="00EB2B1B" w:rsidP="00F0270C">
      <w:r>
        <w:separator/>
      </w:r>
    </w:p>
  </w:endnote>
  <w:endnote w:type="continuationSeparator" w:id="0">
    <w:p w:rsidR="00EB2B1B" w:rsidRDefault="00EB2B1B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1B" w:rsidRDefault="00EB2B1B" w:rsidP="00F0270C">
      <w:r>
        <w:separator/>
      </w:r>
    </w:p>
  </w:footnote>
  <w:footnote w:type="continuationSeparator" w:id="0">
    <w:p w:rsidR="00EB2B1B" w:rsidRDefault="00EB2B1B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83" w:rsidRDefault="00A60783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4018915</wp:posOffset>
          </wp:positionH>
          <wp:positionV relativeFrom="paragraph">
            <wp:posOffset>-316865</wp:posOffset>
          </wp:positionV>
          <wp:extent cx="2832735" cy="831215"/>
          <wp:effectExtent l="0" t="0" r="5715" b="6985"/>
          <wp:wrapTight wrapText="bothSides">
            <wp:wrapPolygon edited="0">
              <wp:start x="0" y="0"/>
              <wp:lineTo x="0" y="21286"/>
              <wp:lineTo x="21498" y="21286"/>
              <wp:lineTo x="214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1B55"/>
    <w:multiLevelType w:val="hybridMultilevel"/>
    <w:tmpl w:val="976C9D18"/>
    <w:lvl w:ilvl="0" w:tplc="6F06C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6DBB"/>
    <w:multiLevelType w:val="hybridMultilevel"/>
    <w:tmpl w:val="116E1428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53257C55"/>
    <w:multiLevelType w:val="hybridMultilevel"/>
    <w:tmpl w:val="BDB66FFA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5D153FCB"/>
    <w:multiLevelType w:val="hybridMultilevel"/>
    <w:tmpl w:val="1A50E262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79BEF658">
      <w:start w:val="1"/>
      <w:numFmt w:val="bullet"/>
      <w:lvlText w:val="o"/>
      <w:lvlJc w:val="left"/>
      <w:pPr>
        <w:ind w:left="1049" w:hanging="482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6610428F"/>
    <w:multiLevelType w:val="hybridMultilevel"/>
    <w:tmpl w:val="45A2A984"/>
    <w:lvl w:ilvl="0" w:tplc="6F06CD78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681B2144"/>
    <w:multiLevelType w:val="hybridMultilevel"/>
    <w:tmpl w:val="D916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angha\AppData\Roaming\Microsoft\Word\STARTUP\WfContext.shd"/>
    <w:docVar w:name="WfCounter" w:val="Vs104_x0009_1899_x0009_0_x0009_0_x0009_0_x0009_0_x0009_0_x0009_0_x0009_0_x0009_"/>
    <w:docVar w:name="WfGraphics" w:val="X"/>
    <w:docVar w:name="WfID" w:val="14641022"/>
    <w:docVar w:name="WfLastSegment" w:val="5158 n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082308"/>
    <w:rsid w:val="000B7883"/>
    <w:rsid w:val="000D31C6"/>
    <w:rsid w:val="00202C00"/>
    <w:rsid w:val="00207B32"/>
    <w:rsid w:val="002350C4"/>
    <w:rsid w:val="003019C4"/>
    <w:rsid w:val="00327BEB"/>
    <w:rsid w:val="004A6295"/>
    <w:rsid w:val="004A72FD"/>
    <w:rsid w:val="00533165"/>
    <w:rsid w:val="00544E88"/>
    <w:rsid w:val="005560B4"/>
    <w:rsid w:val="00581F65"/>
    <w:rsid w:val="0063106A"/>
    <w:rsid w:val="00651B41"/>
    <w:rsid w:val="006B3103"/>
    <w:rsid w:val="00756116"/>
    <w:rsid w:val="007C6B73"/>
    <w:rsid w:val="007D630B"/>
    <w:rsid w:val="00822ADA"/>
    <w:rsid w:val="00883070"/>
    <w:rsid w:val="008B3E12"/>
    <w:rsid w:val="008D14F9"/>
    <w:rsid w:val="00924E60"/>
    <w:rsid w:val="0094269B"/>
    <w:rsid w:val="009D44CC"/>
    <w:rsid w:val="00A60783"/>
    <w:rsid w:val="00A75E1B"/>
    <w:rsid w:val="00A871AA"/>
    <w:rsid w:val="00AE05E2"/>
    <w:rsid w:val="00C44FF9"/>
    <w:rsid w:val="00C7165D"/>
    <w:rsid w:val="00CC7E5F"/>
    <w:rsid w:val="00D323D1"/>
    <w:rsid w:val="00D66A2C"/>
    <w:rsid w:val="00E00A3F"/>
    <w:rsid w:val="00E25AD2"/>
    <w:rsid w:val="00E346B2"/>
    <w:rsid w:val="00E3630E"/>
    <w:rsid w:val="00E7416C"/>
    <w:rsid w:val="00EA213D"/>
    <w:rsid w:val="00EB2B1B"/>
    <w:rsid w:val="00EE1327"/>
    <w:rsid w:val="00EE7A99"/>
    <w:rsid w:val="00F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3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4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1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customStyle="1" w:styleId="tw4winMark">
    <w:name w:val="tw4winMark"/>
    <w:basedOn w:val="DefaultParagraphFont"/>
    <w:rsid w:val="00E7416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247A8-C036-496D-BB7E-6322F540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Gill Kirby</cp:lastModifiedBy>
  <cp:revision>2</cp:revision>
  <dcterms:created xsi:type="dcterms:W3CDTF">2020-04-14T15:05:00Z</dcterms:created>
  <dcterms:modified xsi:type="dcterms:W3CDTF">2020-04-14T15:05:00Z</dcterms:modified>
</cp:coreProperties>
</file>