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70341A" w:rsidRPr="00E5240D" w:rsidRDefault="0070341A" w:rsidP="0070341A">
          <w:pPr>
            <w:contextualSpacing/>
            <w:rPr>
              <w:rFonts w:ascii="Arial" w:hAnsi="Arial" w:cs="Arial"/>
              <w:b/>
              <w:color w:val="AD1380"/>
              <w:sz w:val="52"/>
              <w:szCs w:val="52"/>
            </w:rPr>
          </w:pPr>
          <w:r w:rsidRPr="00E5240D">
            <w:rPr>
              <w:rFonts w:ascii="Arial" w:hAnsi="Arial" w:cs="Arial"/>
              <w:b/>
              <w:color w:val="AD1380"/>
              <w:sz w:val="52"/>
              <w:szCs w:val="52"/>
            </w:rPr>
            <w:t xml:space="preserve">Tools to support services to </w:t>
          </w:r>
          <w:r w:rsidR="009719AA">
            <w:rPr>
              <w:rFonts w:ascii="Arial" w:hAnsi="Arial" w:cs="Arial"/>
              <w:b/>
              <w:color w:val="AD1380"/>
              <w:sz w:val="52"/>
              <w:szCs w:val="52"/>
            </w:rPr>
            <w:t>build and maintain engagement with schools</w:t>
          </w:r>
        </w:p>
        <w:p w:rsidR="00581F65" w:rsidRDefault="0070341A"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1FF9B585" wp14:editId="49B57B71">
                    <wp:simplePos x="0" y="0"/>
                    <wp:positionH relativeFrom="page">
                      <wp:posOffset>427512</wp:posOffset>
                    </wp:positionH>
                    <wp:positionV relativeFrom="page">
                      <wp:posOffset>4085112</wp:posOffset>
                    </wp:positionV>
                    <wp:extent cx="3230088" cy="3871356"/>
                    <wp:effectExtent l="0" t="0" r="8890" b="152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8" cy="38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E5240D" w:rsidRDefault="00C227F0" w:rsidP="00EE7A99">
                                <w:pPr>
                                  <w:contextualSpacing/>
                                  <w:rPr>
                                    <w:rFonts w:ascii="Arial" w:hAnsi="Arial" w:cs="Arial"/>
                                    <w:b/>
                                    <w:color w:val="AD1380"/>
                                    <w:sz w:val="52"/>
                                    <w:szCs w:val="52"/>
                                  </w:rPr>
                                </w:pPr>
                                <w:r>
                                  <w:rPr>
                                    <w:rFonts w:ascii="Arial" w:hAnsi="Arial" w:cs="Arial"/>
                                    <w:b/>
                                    <w:color w:val="AD1380"/>
                                    <w:sz w:val="52"/>
                                    <w:szCs w:val="52"/>
                                  </w:rPr>
                                  <w:t>Tool 7</w:t>
                                </w:r>
                                <w:r w:rsidR="00780CCB" w:rsidRPr="00E5240D">
                                  <w:rPr>
                                    <w:rFonts w:ascii="Arial" w:hAnsi="Arial" w:cs="Arial"/>
                                    <w:b/>
                                    <w:color w:val="AD1380"/>
                                    <w:sz w:val="52"/>
                                    <w:szCs w:val="52"/>
                                  </w:rPr>
                                  <w:t>:</w:t>
                                </w:r>
                                <w:r w:rsidR="00943DA2">
                                  <w:rPr>
                                    <w:rFonts w:ascii="Arial" w:hAnsi="Arial" w:cs="Arial"/>
                                    <w:b/>
                                    <w:color w:val="AD1380"/>
                                    <w:sz w:val="52"/>
                                    <w:szCs w:val="52"/>
                                  </w:rPr>
                                  <w:t xml:space="preserve"> </w:t>
                                </w:r>
                                <w:r>
                                  <w:rPr>
                                    <w:rFonts w:ascii="Arial" w:hAnsi="Arial" w:cs="Arial"/>
                                    <w:b/>
                                    <w:color w:val="AD1380"/>
                                    <w:sz w:val="52"/>
                                    <w:szCs w:val="52"/>
                                  </w:rPr>
                                  <w:t>Role and responsibilities of governing bodies</w:t>
                                </w:r>
                              </w:p>
                              <w:p w:rsidR="00F0270C" w:rsidRPr="00E5240D" w:rsidRDefault="00F0270C" w:rsidP="00EE7A99">
                                <w:pPr>
                                  <w:contextualSpacing/>
                                  <w:rPr>
                                    <w:rFonts w:asciiTheme="majorHAnsi" w:hAnsiTheme="majorHAnsi"/>
                                    <w:color w:val="AD13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B585" id="Rectangle 3" o:spid="_x0000_s1026" style="position:absolute;margin-left:33.65pt;margin-top:321.65pt;width:254.35pt;height:30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sjqwIAAKI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" filled="f" stroked="f">
                    <v:textbox inset="0,0,0,0">
                      <w:txbxContent>
                        <w:p w:rsidR="00AE05E2" w:rsidRPr="00E5240D" w:rsidRDefault="00C227F0" w:rsidP="00EE7A99">
                          <w:pPr>
                            <w:contextualSpacing/>
                            <w:rPr>
                              <w:rFonts w:ascii="Arial" w:hAnsi="Arial" w:cs="Arial"/>
                              <w:b/>
                              <w:color w:val="AD1380"/>
                              <w:sz w:val="52"/>
                              <w:szCs w:val="52"/>
                            </w:rPr>
                          </w:pPr>
                          <w:r>
                            <w:rPr>
                              <w:rFonts w:ascii="Arial" w:hAnsi="Arial" w:cs="Arial"/>
                              <w:b/>
                              <w:color w:val="AD1380"/>
                              <w:sz w:val="52"/>
                              <w:szCs w:val="52"/>
                            </w:rPr>
                            <w:t>Tool 7</w:t>
                          </w:r>
                          <w:r w:rsidR="00780CCB" w:rsidRPr="00E5240D">
                            <w:rPr>
                              <w:rFonts w:ascii="Arial" w:hAnsi="Arial" w:cs="Arial"/>
                              <w:b/>
                              <w:color w:val="AD1380"/>
                              <w:sz w:val="52"/>
                              <w:szCs w:val="52"/>
                            </w:rPr>
                            <w:t>:</w:t>
                          </w:r>
                          <w:r w:rsidR="00943DA2">
                            <w:rPr>
                              <w:rFonts w:ascii="Arial" w:hAnsi="Arial" w:cs="Arial"/>
                              <w:b/>
                              <w:color w:val="AD1380"/>
                              <w:sz w:val="52"/>
                              <w:szCs w:val="52"/>
                            </w:rPr>
                            <w:t xml:space="preserve"> </w:t>
                          </w:r>
                          <w:r>
                            <w:rPr>
                              <w:rFonts w:ascii="Arial" w:hAnsi="Arial" w:cs="Arial"/>
                              <w:b/>
                              <w:color w:val="AD1380"/>
                              <w:sz w:val="52"/>
                              <w:szCs w:val="52"/>
                            </w:rPr>
                            <w:t>Role and responsibilities of governing bodies</w:t>
                          </w:r>
                        </w:p>
                        <w:p w:rsidR="00F0270C" w:rsidRPr="00E5240D" w:rsidRDefault="00F0270C" w:rsidP="00EE7A99">
                          <w:pPr>
                            <w:contextualSpacing/>
                            <w:rPr>
                              <w:rFonts w:asciiTheme="majorHAnsi" w:hAnsiTheme="majorHAnsi"/>
                              <w:color w:val="AD1380"/>
                            </w:rPr>
                          </w:pPr>
                        </w:p>
                      </w:txbxContent>
                    </v:textbox>
                    <w10:wrap anchorx="page" anchory="page"/>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10BA5218" wp14:editId="56EC148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A5218"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p>
        <w:p w:rsidR="00581F65" w:rsidRDefault="00581F65" w:rsidP="00F0270C">
          <w:pPr>
            <w:spacing w:line="360" w:lineRule="auto"/>
            <w:ind w:left="964" w:right="964"/>
            <w:rPr>
              <w:rFonts w:ascii="Arial" w:hAnsi="Arial" w:cs="Arial"/>
              <w:b/>
              <w:color w:val="CD0920"/>
              <w:sz w:val="134"/>
              <w:szCs w:val="134"/>
            </w:rPr>
          </w:pPr>
        </w:p>
        <w:p w:rsidR="0070341A" w:rsidRPr="00D161A0" w:rsidRDefault="00581F65" w:rsidP="00D161A0">
          <w:pPr>
            <w:spacing w:line="360" w:lineRule="auto"/>
            <w:ind w:left="964" w:right="964"/>
            <w:rPr>
              <w:rFonts w:ascii="Arial" w:hAnsi="Arial" w:cs="Arial"/>
              <w:b/>
              <w:color w:val="CD0920"/>
              <w:sz w:val="134"/>
              <w:szCs w:val="134"/>
            </w:rPr>
            <w:sectPr w:rsidR="0070341A" w:rsidRPr="00D161A0" w:rsidSect="00581F65">
              <w:headerReference w:type="even" r:id="rId8"/>
              <w:headerReference w:type="default" r:id="rId9"/>
              <w:footerReference w:type="even" r:id="rId10"/>
              <w:footerReference w:type="default" r:id="rId11"/>
              <w:headerReference w:type="first" r:id="rId12"/>
              <w:footerReference w:type="first" r:id="rId13"/>
              <w:pgSz w:w="11900" w:h="16840"/>
              <w:pgMar w:top="851" w:right="720" w:bottom="851" w:left="720" w:header="709" w:footer="709" w:gutter="0"/>
              <w:cols w:space="708"/>
              <w:titlePg/>
              <w:docGrid w:linePitch="360"/>
            </w:sect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39DD10AF" wp14:editId="70D5CA89">
                <wp:simplePos x="0" y="0"/>
                <wp:positionH relativeFrom="margin">
                  <wp:align>left</wp:align>
                </wp:positionH>
                <wp:positionV relativeFrom="page">
                  <wp:posOffset>8347075</wp:posOffset>
                </wp:positionV>
                <wp:extent cx="2948305" cy="1530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color w:val="CD0920"/>
              <w:sz w:val="134"/>
              <w:szCs w:val="134"/>
            </w:rPr>
            <w:br w:type="page"/>
          </w:r>
        </w:p>
      </w:sdtContent>
    </w:sdt>
    <w:p w:rsidR="004B4C3F" w:rsidRDefault="00E5240D" w:rsidP="004B4C3F">
      <w:pPr>
        <w:ind w:right="964"/>
        <w:rPr>
          <w:rFonts w:ascii="Arial" w:hAnsi="Arial" w:cs="Arial"/>
          <w:color w:val="1B2C5D"/>
        </w:rPr>
      </w:pPr>
      <w:r w:rsidRPr="00E5240D">
        <w:rPr>
          <w:rFonts w:ascii="Arial" w:hAnsi="Arial" w:cs="Arial"/>
          <w:noProof/>
          <w:color w:val="1B2C5D"/>
          <w:lang w:eastAsia="en-GB"/>
        </w:rPr>
        <w:lastRenderedPageBreak/>
        <mc:AlternateContent>
          <mc:Choice Requires="wps">
            <w:drawing>
              <wp:anchor distT="0" distB="0" distL="114300" distR="114300" simplePos="0" relativeHeight="251685888" behindDoc="0" locked="0" layoutInCell="1" allowOverlap="1" wp14:anchorId="5044F705" wp14:editId="00C547FF">
                <wp:simplePos x="0" y="0"/>
                <wp:positionH relativeFrom="column">
                  <wp:posOffset>504825</wp:posOffset>
                </wp:positionH>
                <wp:positionV relativeFrom="paragraph">
                  <wp:posOffset>46990</wp:posOffset>
                </wp:positionV>
                <wp:extent cx="5331460" cy="2867025"/>
                <wp:effectExtent l="0" t="0" r="2540" b="9525"/>
                <wp:wrapSquare wrapText="bothSides"/>
                <wp:docPr id="6" name="Text Box 6"/>
                <wp:cNvGraphicFramePr/>
                <a:graphic xmlns:a="http://schemas.openxmlformats.org/drawingml/2006/main">
                  <a:graphicData uri="http://schemas.microsoft.com/office/word/2010/wordprocessingShape">
                    <wps:wsp>
                      <wps:cNvSpPr txBox="1"/>
                      <wps:spPr>
                        <a:xfrm>
                          <a:off x="0" y="0"/>
                          <a:ext cx="5331460" cy="2867025"/>
                        </a:xfrm>
                        <a:prstGeom prst="rect">
                          <a:avLst/>
                        </a:prstGeom>
                        <a:solidFill>
                          <a:srgbClr val="E72265">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5240D" w:rsidRPr="00F0270C" w:rsidRDefault="00E5240D" w:rsidP="00E5240D">
                            <w:pPr>
                              <w:spacing w:line="240" w:lineRule="atLeast"/>
                              <w:ind w:left="567"/>
                              <w:rPr>
                                <w:rFonts w:ascii="Arial" w:hAnsi="Arial" w:cs="Arial"/>
                                <w:b/>
                                <w:color w:val="141A37"/>
                                <w:sz w:val="30"/>
                                <w:szCs w:val="30"/>
                              </w:rPr>
                            </w:pPr>
                            <w:r>
                              <w:rPr>
                                <w:rFonts w:ascii="Arial" w:hAnsi="Arial" w:cs="Arial"/>
                                <w:b/>
                                <w:color w:val="141A37"/>
                                <w:sz w:val="30"/>
                                <w:szCs w:val="30"/>
                              </w:rPr>
                              <w:br/>
                            </w:r>
                            <w:r w:rsidR="006E6E2E">
                              <w:rPr>
                                <w:rFonts w:ascii="Arial" w:hAnsi="Arial" w:cs="Arial"/>
                                <w:b/>
                                <w:color w:val="141A37"/>
                                <w:sz w:val="30"/>
                                <w:szCs w:val="30"/>
                              </w:rPr>
                              <w:t>Guidance</w:t>
                            </w:r>
                          </w:p>
                          <w:p w:rsidR="00E5240D" w:rsidRDefault="00E5240D" w:rsidP="00E5240D">
                            <w:pPr>
                              <w:spacing w:line="240" w:lineRule="atLeast"/>
                              <w:ind w:left="567"/>
                              <w:rPr>
                                <w:rFonts w:ascii="Arial" w:hAnsi="Arial" w:cs="Arial"/>
                                <w:color w:val="141A37"/>
                              </w:rPr>
                            </w:pPr>
                          </w:p>
                          <w:p w:rsidR="00943DA2" w:rsidRDefault="00E5240D" w:rsidP="00943DA2">
                            <w:pPr>
                              <w:spacing w:line="240" w:lineRule="atLeast"/>
                              <w:ind w:left="567"/>
                              <w:rPr>
                                <w:rFonts w:ascii="Arial" w:hAnsi="Arial" w:cs="Arial"/>
                                <w:color w:val="141A37"/>
                              </w:rPr>
                            </w:pPr>
                            <w:r w:rsidRPr="00266D79">
                              <w:rPr>
                                <w:rFonts w:ascii="Arial" w:hAnsi="Arial" w:cs="Arial"/>
                                <w:color w:val="141A37"/>
                              </w:rPr>
                              <w:t>This</w:t>
                            </w:r>
                            <w:r w:rsidR="00FA249D">
                              <w:rPr>
                                <w:rFonts w:ascii="Arial" w:hAnsi="Arial" w:cs="Arial"/>
                                <w:color w:val="141A37"/>
                              </w:rPr>
                              <w:t xml:space="preserve"> </w:t>
                            </w:r>
                            <w:r w:rsidR="00C227F0">
                              <w:rPr>
                                <w:rFonts w:ascii="Arial" w:hAnsi="Arial" w:cs="Arial"/>
                                <w:color w:val="141A37"/>
                              </w:rPr>
                              <w:t>document</w:t>
                            </w:r>
                            <w:r w:rsidR="00943DA2">
                              <w:rPr>
                                <w:rFonts w:ascii="Arial" w:hAnsi="Arial" w:cs="Arial"/>
                                <w:color w:val="141A37"/>
                              </w:rPr>
                              <w:t xml:space="preserve"> </w:t>
                            </w:r>
                            <w:r w:rsidR="00FA249D">
                              <w:rPr>
                                <w:rFonts w:ascii="Arial" w:hAnsi="Arial" w:cs="Arial"/>
                                <w:color w:val="141A37"/>
                              </w:rPr>
                              <w:t>prov</w:t>
                            </w:r>
                            <w:r w:rsidR="00C227F0">
                              <w:rPr>
                                <w:rFonts w:ascii="Arial" w:hAnsi="Arial" w:cs="Arial"/>
                                <w:color w:val="141A37"/>
                              </w:rPr>
                              <w:t>ides key information for school governors</w:t>
                            </w:r>
                            <w:r w:rsidR="00FA249D">
                              <w:rPr>
                                <w:rFonts w:ascii="Arial" w:hAnsi="Arial" w:cs="Arial"/>
                                <w:color w:val="141A37"/>
                              </w:rPr>
                              <w:t xml:space="preserve"> about </w:t>
                            </w:r>
                            <w:r w:rsidR="00C227F0">
                              <w:rPr>
                                <w:rFonts w:ascii="Arial" w:hAnsi="Arial" w:cs="Arial"/>
                                <w:color w:val="141A37"/>
                              </w:rPr>
                              <w:t>their role and responsibilities in relation to young carers</w:t>
                            </w:r>
                            <w:r w:rsidR="00FA249D">
                              <w:rPr>
                                <w:rFonts w:ascii="Arial" w:hAnsi="Arial" w:cs="Arial"/>
                                <w:color w:val="141A37"/>
                              </w:rPr>
                              <w:t>.</w:t>
                            </w:r>
                            <w:r w:rsidR="00943DA2">
                              <w:rPr>
                                <w:rFonts w:ascii="Arial" w:hAnsi="Arial" w:cs="Arial"/>
                                <w:color w:val="141A37"/>
                              </w:rPr>
                              <w:t xml:space="preserve">   </w:t>
                            </w:r>
                            <w:r w:rsidR="00FA249D">
                              <w:rPr>
                                <w:rFonts w:ascii="Arial" w:hAnsi="Arial" w:cs="Arial"/>
                                <w:color w:val="141A37"/>
                              </w:rPr>
                              <w:t>It is taken from Supporting Young Carers in Schools: A Step-by-step Guide for Leaders, Teachers and Non-teaching Staff (</w:t>
                            </w:r>
                            <w:hyperlink r:id="rId15" w:history="1">
                              <w:r w:rsidR="00FA249D" w:rsidRPr="00B03366">
                                <w:rPr>
                                  <w:rStyle w:val="Hyperlink"/>
                                  <w:rFonts w:ascii="Arial" w:hAnsi="Arial" w:cs="Arial"/>
                                </w:rPr>
                                <w:t>https://professionals.carers.org/stepbystep</w:t>
                              </w:r>
                            </w:hyperlink>
                            <w:r w:rsidR="00C227F0">
                              <w:rPr>
                                <w:rFonts w:ascii="Arial" w:hAnsi="Arial" w:cs="Arial"/>
                                <w:color w:val="141A37"/>
                              </w:rPr>
                              <w:t>).</w:t>
                            </w:r>
                          </w:p>
                          <w:p w:rsidR="00943DA2" w:rsidRDefault="00943DA2" w:rsidP="00943DA2">
                            <w:pPr>
                              <w:spacing w:line="240" w:lineRule="atLeast"/>
                              <w:ind w:left="567"/>
                              <w:rPr>
                                <w:rFonts w:ascii="Arial" w:hAnsi="Arial" w:cs="Arial"/>
                                <w:color w:val="141A37"/>
                              </w:rPr>
                            </w:pPr>
                          </w:p>
                          <w:p w:rsidR="00E5240D" w:rsidRDefault="00943DA2" w:rsidP="00943DA2">
                            <w:pPr>
                              <w:spacing w:line="240" w:lineRule="atLeast"/>
                              <w:ind w:left="567"/>
                            </w:pPr>
                            <w:r>
                              <w:rPr>
                                <w:rFonts w:ascii="Arial" w:hAnsi="Arial" w:cs="Arial"/>
                                <w:color w:val="141A37"/>
                              </w:rPr>
                              <w:t>School staff may wish to share this</w:t>
                            </w:r>
                            <w:r w:rsidR="00D34192">
                              <w:rPr>
                                <w:rFonts w:ascii="Arial" w:hAnsi="Arial" w:cs="Arial"/>
                                <w:color w:val="141A37"/>
                              </w:rPr>
                              <w:t xml:space="preserve"> document</w:t>
                            </w:r>
                            <w:r w:rsidR="00C227F0">
                              <w:rPr>
                                <w:rFonts w:ascii="Arial" w:hAnsi="Arial" w:cs="Arial"/>
                                <w:color w:val="141A37"/>
                              </w:rPr>
                              <w:t xml:space="preserve"> with governors</w:t>
                            </w:r>
                            <w:r>
                              <w:rPr>
                                <w:rFonts w:ascii="Arial" w:hAnsi="Arial" w:cs="Arial"/>
                                <w:color w:val="141A37"/>
                              </w:rPr>
                              <w:t xml:space="preserve"> to secure their commitment to developing a whole-school approach to young carers.  It should be used alongside Tools to support services to build and maintain engagement with schools: Tool 5: Exemplar letter for school staff to sen</w:t>
                            </w:r>
                            <w:r w:rsidR="00C227F0">
                              <w:rPr>
                                <w:rFonts w:ascii="Arial" w:hAnsi="Arial" w:cs="Arial"/>
                                <w:color w:val="141A37"/>
                              </w:rPr>
                              <w:t>d to Governors</w:t>
                            </w:r>
                            <w:r>
                              <w:rPr>
                                <w:rFonts w:ascii="Arial" w:hAnsi="Arial" w:cs="Arial"/>
                                <w:color w:val="141A37"/>
                              </w:rPr>
                              <w:t>.</w:t>
                            </w:r>
                          </w:p>
                          <w:p w:rsidR="00FA249D" w:rsidRPr="00FA249D" w:rsidRDefault="00FA249D" w:rsidP="00943DA2">
                            <w:pPr>
                              <w:spacing w:line="240" w:lineRule="atLeast"/>
                              <w:ind w:left="567"/>
                              <w:rPr>
                                <w:rFonts w:ascii="Arial" w:hAnsi="Arial" w:cs="Arial"/>
                                <w:color w:val="141A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4F705" id="_x0000_t202" coordsize="21600,21600" o:spt="202" path="m,l,21600r21600,l21600,xe">
                <v:stroke joinstyle="miter"/>
                <v:path gradientshapeok="t" o:connecttype="rect"/>
              </v:shapetype>
              <v:shape id="Text Box 6" o:spid="_x0000_s1031" type="#_x0000_t202" style="position:absolute;margin-left:39.75pt;margin-top:3.7pt;width:419.8pt;height:22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" fillcolor="#e72265" stroked="f">
                <v:fill opacity="32896f"/>
                <v:textbox>
                  <w:txbxContent>
                    <w:p w:rsidR="00E5240D" w:rsidRPr="00F0270C" w:rsidRDefault="00E5240D" w:rsidP="00E5240D">
                      <w:pPr>
                        <w:spacing w:line="240" w:lineRule="atLeast"/>
                        <w:ind w:left="567"/>
                        <w:rPr>
                          <w:rFonts w:ascii="Arial" w:hAnsi="Arial" w:cs="Arial"/>
                          <w:b/>
                          <w:color w:val="141A37"/>
                          <w:sz w:val="30"/>
                          <w:szCs w:val="30"/>
                        </w:rPr>
                      </w:pPr>
                      <w:r>
                        <w:rPr>
                          <w:rFonts w:ascii="Arial" w:hAnsi="Arial" w:cs="Arial"/>
                          <w:b/>
                          <w:color w:val="141A37"/>
                          <w:sz w:val="30"/>
                          <w:szCs w:val="30"/>
                        </w:rPr>
                        <w:br/>
                      </w:r>
                      <w:r w:rsidR="006E6E2E">
                        <w:rPr>
                          <w:rFonts w:ascii="Arial" w:hAnsi="Arial" w:cs="Arial"/>
                          <w:b/>
                          <w:color w:val="141A37"/>
                          <w:sz w:val="30"/>
                          <w:szCs w:val="30"/>
                        </w:rPr>
                        <w:t>Guidance</w:t>
                      </w:r>
                    </w:p>
                    <w:p w:rsidR="00E5240D" w:rsidRDefault="00E5240D" w:rsidP="00E5240D">
                      <w:pPr>
                        <w:spacing w:line="240" w:lineRule="atLeast"/>
                        <w:ind w:left="567"/>
                        <w:rPr>
                          <w:rFonts w:ascii="Arial" w:hAnsi="Arial" w:cs="Arial"/>
                          <w:color w:val="141A37"/>
                        </w:rPr>
                      </w:pPr>
                    </w:p>
                    <w:p w:rsidR="00943DA2" w:rsidRDefault="00E5240D" w:rsidP="00943DA2">
                      <w:pPr>
                        <w:spacing w:line="240" w:lineRule="atLeast"/>
                        <w:ind w:left="567"/>
                        <w:rPr>
                          <w:rFonts w:ascii="Arial" w:hAnsi="Arial" w:cs="Arial"/>
                          <w:color w:val="141A37"/>
                        </w:rPr>
                      </w:pPr>
                      <w:r w:rsidRPr="00266D79">
                        <w:rPr>
                          <w:rFonts w:ascii="Arial" w:hAnsi="Arial" w:cs="Arial"/>
                          <w:color w:val="141A37"/>
                        </w:rPr>
                        <w:t>This</w:t>
                      </w:r>
                      <w:r w:rsidR="00FA249D">
                        <w:rPr>
                          <w:rFonts w:ascii="Arial" w:hAnsi="Arial" w:cs="Arial"/>
                          <w:color w:val="141A37"/>
                        </w:rPr>
                        <w:t xml:space="preserve"> </w:t>
                      </w:r>
                      <w:r w:rsidR="00C227F0">
                        <w:rPr>
                          <w:rFonts w:ascii="Arial" w:hAnsi="Arial" w:cs="Arial"/>
                          <w:color w:val="141A37"/>
                        </w:rPr>
                        <w:t>document</w:t>
                      </w:r>
                      <w:r w:rsidR="00943DA2">
                        <w:rPr>
                          <w:rFonts w:ascii="Arial" w:hAnsi="Arial" w:cs="Arial"/>
                          <w:color w:val="141A37"/>
                        </w:rPr>
                        <w:t xml:space="preserve"> </w:t>
                      </w:r>
                      <w:r w:rsidR="00FA249D">
                        <w:rPr>
                          <w:rFonts w:ascii="Arial" w:hAnsi="Arial" w:cs="Arial"/>
                          <w:color w:val="141A37"/>
                        </w:rPr>
                        <w:t>prov</w:t>
                      </w:r>
                      <w:r w:rsidR="00C227F0">
                        <w:rPr>
                          <w:rFonts w:ascii="Arial" w:hAnsi="Arial" w:cs="Arial"/>
                          <w:color w:val="141A37"/>
                        </w:rPr>
                        <w:t>ides key information for school governors</w:t>
                      </w:r>
                      <w:r w:rsidR="00FA249D">
                        <w:rPr>
                          <w:rFonts w:ascii="Arial" w:hAnsi="Arial" w:cs="Arial"/>
                          <w:color w:val="141A37"/>
                        </w:rPr>
                        <w:t xml:space="preserve"> about </w:t>
                      </w:r>
                      <w:r w:rsidR="00C227F0">
                        <w:rPr>
                          <w:rFonts w:ascii="Arial" w:hAnsi="Arial" w:cs="Arial"/>
                          <w:color w:val="141A37"/>
                        </w:rPr>
                        <w:t>their role and responsibilities in relation to young carers</w:t>
                      </w:r>
                      <w:r w:rsidR="00FA249D">
                        <w:rPr>
                          <w:rFonts w:ascii="Arial" w:hAnsi="Arial" w:cs="Arial"/>
                          <w:color w:val="141A37"/>
                        </w:rPr>
                        <w:t>.</w:t>
                      </w:r>
                      <w:r w:rsidR="00943DA2">
                        <w:rPr>
                          <w:rFonts w:ascii="Arial" w:hAnsi="Arial" w:cs="Arial"/>
                          <w:color w:val="141A37"/>
                        </w:rPr>
                        <w:t xml:space="preserve">   </w:t>
                      </w:r>
                      <w:r w:rsidR="00FA249D">
                        <w:rPr>
                          <w:rFonts w:ascii="Arial" w:hAnsi="Arial" w:cs="Arial"/>
                          <w:color w:val="141A37"/>
                        </w:rPr>
                        <w:t>It is taken from Supporting Young Carers in Schools: A Step-by-step Guide for Leaders, Teachers and Non-teaching Staff (</w:t>
                      </w:r>
                      <w:hyperlink r:id="rId16" w:history="1">
                        <w:r w:rsidR="00FA249D" w:rsidRPr="00B03366">
                          <w:rPr>
                            <w:rStyle w:val="Hyperlink"/>
                            <w:rFonts w:ascii="Arial" w:hAnsi="Arial" w:cs="Arial"/>
                          </w:rPr>
                          <w:t>https://professionals.carers.org/stepbystep</w:t>
                        </w:r>
                      </w:hyperlink>
                      <w:r w:rsidR="00C227F0">
                        <w:rPr>
                          <w:rFonts w:ascii="Arial" w:hAnsi="Arial" w:cs="Arial"/>
                          <w:color w:val="141A37"/>
                        </w:rPr>
                        <w:t>).</w:t>
                      </w:r>
                    </w:p>
                    <w:p w:rsidR="00943DA2" w:rsidRDefault="00943DA2" w:rsidP="00943DA2">
                      <w:pPr>
                        <w:spacing w:line="240" w:lineRule="atLeast"/>
                        <w:ind w:left="567"/>
                        <w:rPr>
                          <w:rFonts w:ascii="Arial" w:hAnsi="Arial" w:cs="Arial"/>
                          <w:color w:val="141A37"/>
                        </w:rPr>
                      </w:pPr>
                    </w:p>
                    <w:p w:rsidR="00E5240D" w:rsidRDefault="00943DA2" w:rsidP="00943DA2">
                      <w:pPr>
                        <w:spacing w:line="240" w:lineRule="atLeast"/>
                        <w:ind w:left="567"/>
                      </w:pPr>
                      <w:r>
                        <w:rPr>
                          <w:rFonts w:ascii="Arial" w:hAnsi="Arial" w:cs="Arial"/>
                          <w:color w:val="141A37"/>
                        </w:rPr>
                        <w:t>School staff may wish to share this</w:t>
                      </w:r>
                      <w:r w:rsidR="00D34192">
                        <w:rPr>
                          <w:rFonts w:ascii="Arial" w:hAnsi="Arial" w:cs="Arial"/>
                          <w:color w:val="141A37"/>
                        </w:rPr>
                        <w:t xml:space="preserve"> document</w:t>
                      </w:r>
                      <w:r w:rsidR="00C227F0">
                        <w:rPr>
                          <w:rFonts w:ascii="Arial" w:hAnsi="Arial" w:cs="Arial"/>
                          <w:color w:val="141A37"/>
                        </w:rPr>
                        <w:t xml:space="preserve"> with governors</w:t>
                      </w:r>
                      <w:r>
                        <w:rPr>
                          <w:rFonts w:ascii="Arial" w:hAnsi="Arial" w:cs="Arial"/>
                          <w:color w:val="141A37"/>
                        </w:rPr>
                        <w:t xml:space="preserve"> to secure their commitment to developing a whole-school approach to young carers.  It should be used alongside Tools to support services to build and maintain engagement with schools: Tool 5: Exemplar letter for school staff to sen</w:t>
                      </w:r>
                      <w:r w:rsidR="00C227F0">
                        <w:rPr>
                          <w:rFonts w:ascii="Arial" w:hAnsi="Arial" w:cs="Arial"/>
                          <w:color w:val="141A37"/>
                        </w:rPr>
                        <w:t>d to Governors</w:t>
                      </w:r>
                      <w:r>
                        <w:rPr>
                          <w:rFonts w:ascii="Arial" w:hAnsi="Arial" w:cs="Arial"/>
                          <w:color w:val="141A37"/>
                        </w:rPr>
                        <w:t>.</w:t>
                      </w:r>
                    </w:p>
                    <w:p w:rsidR="00FA249D" w:rsidRPr="00FA249D" w:rsidRDefault="00FA249D" w:rsidP="00943DA2">
                      <w:pPr>
                        <w:spacing w:line="240" w:lineRule="atLeast"/>
                        <w:ind w:left="567"/>
                        <w:rPr>
                          <w:rFonts w:ascii="Arial" w:hAnsi="Arial" w:cs="Arial"/>
                          <w:color w:val="141A37"/>
                        </w:rPr>
                      </w:pPr>
                    </w:p>
                  </w:txbxContent>
                </v:textbox>
                <w10:wrap type="square"/>
              </v:shape>
            </w:pict>
          </mc:Fallback>
        </mc:AlternateContent>
      </w: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E5240D" w:rsidRDefault="00E5240D" w:rsidP="00E5240D">
      <w:pPr>
        <w:ind w:right="964"/>
        <w:rPr>
          <w:rFonts w:ascii="Arial" w:hAnsi="Arial" w:cs="Arial"/>
          <w:color w:val="1B2C5D"/>
        </w:rPr>
      </w:pPr>
    </w:p>
    <w:p w:rsidR="00C227F0" w:rsidRPr="00D34192" w:rsidRDefault="00C227F0" w:rsidP="00D34192">
      <w:pPr>
        <w:ind w:left="993"/>
        <w:rPr>
          <w:rFonts w:ascii="Arial" w:hAnsi="Arial" w:cs="Arial"/>
          <w:color w:val="1B2C5D"/>
        </w:rPr>
      </w:pPr>
      <w:r w:rsidRPr="00C227F0">
        <w:rPr>
          <w:rFonts w:ascii="Arial" w:hAnsi="Arial" w:cs="Arial"/>
          <w:b/>
          <w:color w:val="AD1380"/>
          <w:sz w:val="30"/>
          <w:szCs w:val="30"/>
        </w:rPr>
        <w:t xml:space="preserve">Role and responsibilities of a governing body </w:t>
      </w:r>
    </w:p>
    <w:p w:rsidR="00C227F0" w:rsidRDefault="00C227F0" w:rsidP="00C227F0">
      <w:pPr>
        <w:ind w:left="964" w:right="964"/>
        <w:rPr>
          <w:rFonts w:ascii="Arial" w:hAnsi="Arial" w:cs="Arial"/>
          <w:color w:val="141A37"/>
        </w:rPr>
      </w:pPr>
    </w:p>
    <w:p w:rsidR="00C227F0" w:rsidRDefault="00C227F0" w:rsidP="00C227F0">
      <w:pPr>
        <w:ind w:left="964" w:right="964"/>
        <w:rPr>
          <w:rFonts w:ascii="Arial" w:hAnsi="Arial" w:cs="Arial"/>
          <w:color w:val="141A37"/>
        </w:rPr>
      </w:pPr>
      <w:r>
        <w:rPr>
          <w:rFonts w:ascii="Arial" w:hAnsi="Arial" w:cs="Arial"/>
          <w:color w:val="141A37"/>
        </w:rPr>
        <w:t xml:space="preserve">Governors play a crucial role in holding schools to account for pupil achievement, the quality of teaching and the effective and efficient deployment of resources. </w:t>
      </w:r>
    </w:p>
    <w:p w:rsidR="00C227F0" w:rsidRDefault="00C227F0" w:rsidP="00C227F0">
      <w:pPr>
        <w:ind w:left="964" w:right="964"/>
        <w:rPr>
          <w:rFonts w:ascii="Arial" w:hAnsi="Arial" w:cs="Arial"/>
          <w:color w:val="141A37"/>
        </w:rPr>
      </w:pPr>
    </w:p>
    <w:p w:rsidR="00C227F0" w:rsidRDefault="00C227F0" w:rsidP="00C227F0">
      <w:pPr>
        <w:ind w:left="964" w:right="964"/>
        <w:rPr>
          <w:rFonts w:ascii="Arial" w:hAnsi="Arial" w:cs="Arial"/>
          <w:color w:val="141A37"/>
        </w:rPr>
      </w:pPr>
      <w:r>
        <w:rPr>
          <w:rFonts w:ascii="Arial" w:hAnsi="Arial" w:cs="Arial"/>
          <w:color w:val="141A37"/>
        </w:rPr>
        <w:t xml:space="preserve">The effectiveness to which the governing body performs this role is evaluated as part of Ofsted inspections, with inspectors looking for governors who can evaluate the school’s strengths and weaknesses effectively and use their findings to promote improvement. </w:t>
      </w:r>
    </w:p>
    <w:p w:rsidR="00C227F0" w:rsidRDefault="00C227F0" w:rsidP="00C227F0">
      <w:pPr>
        <w:ind w:left="964" w:right="964"/>
        <w:rPr>
          <w:rFonts w:ascii="Arial" w:hAnsi="Arial" w:cs="Arial"/>
          <w:color w:val="141A37"/>
        </w:rPr>
      </w:pPr>
    </w:p>
    <w:p w:rsidR="00C227F0" w:rsidRDefault="00C227F0" w:rsidP="00C227F0">
      <w:pPr>
        <w:ind w:left="964" w:right="964"/>
        <w:rPr>
          <w:rFonts w:ascii="Arial" w:hAnsi="Arial" w:cs="Arial"/>
          <w:color w:val="141A37"/>
        </w:rPr>
      </w:pPr>
      <w:r>
        <w:rPr>
          <w:rFonts w:ascii="Arial" w:hAnsi="Arial" w:cs="Arial"/>
          <w:color w:val="141A37"/>
        </w:rPr>
        <w:t xml:space="preserve">To fulfil this role effectively, governors should: </w:t>
      </w:r>
    </w:p>
    <w:p w:rsidR="00C227F0" w:rsidRDefault="00C227F0" w:rsidP="00C227F0">
      <w:pPr>
        <w:ind w:left="964" w:right="964"/>
        <w:rPr>
          <w:rFonts w:ascii="Arial" w:hAnsi="Arial" w:cs="Arial"/>
          <w:color w:val="141A37"/>
        </w:rPr>
      </w:pPr>
    </w:p>
    <w:p w:rsidR="00C227F0" w:rsidRDefault="00C227F0" w:rsidP="00C227F0">
      <w:pPr>
        <w:pStyle w:val="ListParagraph"/>
        <w:numPr>
          <w:ilvl w:val="0"/>
          <w:numId w:val="29"/>
        </w:numPr>
        <w:ind w:left="993" w:right="964" w:firstLine="0"/>
        <w:rPr>
          <w:rFonts w:ascii="Arial" w:hAnsi="Arial" w:cs="Arial"/>
          <w:color w:val="141A37"/>
        </w:rPr>
      </w:pPr>
      <w:r>
        <w:rPr>
          <w:rFonts w:ascii="Arial" w:hAnsi="Arial" w:cs="Arial"/>
          <w:color w:val="141A37"/>
        </w:rPr>
        <w:t xml:space="preserve">Acknowledge that many pupils attending their school have caring responsibilities and therefore have specific needs for which the school should be making adequate provision. </w:t>
      </w:r>
    </w:p>
    <w:p w:rsidR="00C227F0" w:rsidRDefault="00C227F0" w:rsidP="00C227F0">
      <w:pPr>
        <w:ind w:left="993" w:right="964"/>
        <w:rPr>
          <w:rFonts w:ascii="Arial" w:hAnsi="Arial" w:cs="Arial"/>
          <w:color w:val="141A37"/>
        </w:rPr>
      </w:pPr>
    </w:p>
    <w:p w:rsidR="00C227F0" w:rsidRDefault="00C227F0" w:rsidP="00C227F0">
      <w:pPr>
        <w:pStyle w:val="ListParagraph"/>
        <w:numPr>
          <w:ilvl w:val="0"/>
          <w:numId w:val="29"/>
        </w:numPr>
        <w:ind w:left="993" w:right="964" w:firstLine="0"/>
        <w:rPr>
          <w:rFonts w:ascii="Arial" w:hAnsi="Arial" w:cs="Arial"/>
          <w:color w:val="141A37"/>
        </w:rPr>
      </w:pPr>
      <w:r>
        <w:rPr>
          <w:rFonts w:ascii="Arial" w:hAnsi="Arial" w:cs="Arial"/>
          <w:color w:val="141A37"/>
        </w:rPr>
        <w:t xml:space="preserve">Ensure the needs of young carers are reflected in whole school planning and, where appropriate, are included in the whole school improvement plan. </w:t>
      </w:r>
    </w:p>
    <w:p w:rsidR="00C227F0" w:rsidRDefault="00C227F0" w:rsidP="00C227F0">
      <w:pPr>
        <w:ind w:left="993" w:right="964"/>
        <w:rPr>
          <w:rFonts w:ascii="Arial" w:hAnsi="Arial" w:cs="Arial"/>
          <w:color w:val="141A37"/>
        </w:rPr>
      </w:pPr>
    </w:p>
    <w:p w:rsidR="00C227F0" w:rsidRDefault="00C227F0" w:rsidP="00C227F0">
      <w:pPr>
        <w:pStyle w:val="ListParagraph"/>
        <w:numPr>
          <w:ilvl w:val="0"/>
          <w:numId w:val="29"/>
        </w:numPr>
        <w:ind w:left="993" w:right="964" w:firstLine="0"/>
        <w:rPr>
          <w:rFonts w:ascii="Arial" w:hAnsi="Arial" w:cs="Arial"/>
          <w:color w:val="141A37"/>
        </w:rPr>
      </w:pPr>
      <w:r>
        <w:rPr>
          <w:rFonts w:ascii="Arial" w:hAnsi="Arial" w:cs="Arial"/>
          <w:color w:val="141A37"/>
        </w:rPr>
        <w:t xml:space="preserve">Develop and maintain up-to-date knowledge about issues relating to young carers and their families, as well as relevant national and local developments, including changes in legislation and guidance. </w:t>
      </w:r>
    </w:p>
    <w:p w:rsidR="00C227F0" w:rsidRDefault="00C227F0" w:rsidP="00C227F0">
      <w:pPr>
        <w:ind w:left="993" w:right="964"/>
        <w:rPr>
          <w:rFonts w:ascii="Arial" w:hAnsi="Arial" w:cs="Arial"/>
          <w:color w:val="141A37"/>
        </w:rPr>
      </w:pPr>
    </w:p>
    <w:p w:rsidR="00C227F0" w:rsidRDefault="00C227F0" w:rsidP="00C227F0">
      <w:pPr>
        <w:pStyle w:val="ListParagraph"/>
        <w:numPr>
          <w:ilvl w:val="0"/>
          <w:numId w:val="29"/>
        </w:numPr>
        <w:ind w:left="993" w:right="964" w:firstLine="0"/>
        <w:rPr>
          <w:rFonts w:ascii="Arial" w:hAnsi="Arial" w:cs="Arial"/>
          <w:color w:val="141A37"/>
        </w:rPr>
      </w:pPr>
      <w:r>
        <w:rPr>
          <w:rFonts w:ascii="Arial" w:hAnsi="Arial" w:cs="Arial"/>
          <w:color w:val="141A37"/>
        </w:rPr>
        <w:t xml:space="preserve">Ensure they regularly receive and evaluate reports from the school’s senior leadership team about how the school caters for young carers. Reports should identify strengths and weaknesses and make recommendations for further improvement so that young carers enjoy school and make good progress. Such reports may be discussed as discrete agenda items on young carers or as part of wider discussions, for example, on inclusion. </w:t>
      </w:r>
    </w:p>
    <w:p w:rsidR="00C227F0" w:rsidRDefault="00C227F0" w:rsidP="00C227F0">
      <w:pPr>
        <w:ind w:left="993" w:right="964"/>
        <w:rPr>
          <w:rFonts w:ascii="Arial" w:hAnsi="Arial" w:cs="Arial"/>
          <w:color w:val="141A37"/>
        </w:rPr>
      </w:pPr>
    </w:p>
    <w:p w:rsidR="00C227F0" w:rsidRDefault="00C227F0" w:rsidP="00C227F0">
      <w:pPr>
        <w:pStyle w:val="ListParagraph"/>
        <w:numPr>
          <w:ilvl w:val="0"/>
          <w:numId w:val="29"/>
        </w:numPr>
        <w:ind w:left="993" w:right="964" w:firstLine="0"/>
        <w:rPr>
          <w:rFonts w:ascii="Arial" w:hAnsi="Arial" w:cs="Arial"/>
          <w:color w:val="141A37"/>
        </w:rPr>
      </w:pPr>
      <w:r>
        <w:rPr>
          <w:rFonts w:ascii="Arial" w:hAnsi="Arial" w:cs="Arial"/>
          <w:color w:val="141A37"/>
        </w:rPr>
        <w:t>Consider the needs of young carers, many whom are eligible for free school meals, when agreeing and reviewing use of Pupil Premium funding.</w:t>
      </w:r>
    </w:p>
    <w:p w:rsidR="004B4C3F" w:rsidRPr="004B4C3F" w:rsidRDefault="004B4C3F" w:rsidP="004B4C3F">
      <w:pPr>
        <w:ind w:left="964" w:right="964"/>
        <w:rPr>
          <w:rFonts w:ascii="Arial" w:hAnsi="Arial" w:cs="Arial"/>
          <w:color w:val="1B2C5D"/>
        </w:rPr>
      </w:pPr>
    </w:p>
    <w:p w:rsidR="00E9109C" w:rsidRDefault="00E9109C" w:rsidP="00E9109C">
      <w:pPr>
        <w:spacing w:line="240" w:lineRule="atLeast"/>
        <w:rPr>
          <w:rFonts w:ascii="Arial" w:hAnsi="Arial" w:cs="Arial"/>
          <w:color w:val="1B2C5D"/>
        </w:rPr>
      </w:pPr>
    </w:p>
    <w:p w:rsidR="00E9109C" w:rsidRDefault="00E9109C">
      <w:pPr>
        <w:rPr>
          <w:rFonts w:ascii="Arial" w:hAnsi="Arial" w:cs="Arial"/>
          <w:color w:val="1B2C5D"/>
        </w:rPr>
      </w:pPr>
    </w:p>
    <w:p w:rsidR="00E9109C" w:rsidRPr="004B4C3F" w:rsidRDefault="00E9109C">
      <w:pPr>
        <w:rPr>
          <w:rFonts w:ascii="Arial" w:hAnsi="Arial" w:cs="Arial"/>
          <w:color w:val="1B2C5D"/>
        </w:rPr>
      </w:pPr>
    </w:p>
    <w:p w:rsidR="00291120" w:rsidRDefault="00291120" w:rsidP="00A871AA">
      <w:pPr>
        <w:ind w:left="964" w:right="964"/>
        <w:rPr>
          <w:rFonts w:ascii="Arial" w:hAnsi="Arial" w:cs="Arial"/>
          <w:color w:val="141A37"/>
        </w:rPr>
      </w:pPr>
    </w:p>
    <w:p w:rsidR="002678AE" w:rsidRDefault="002678AE"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360EA5" w:rsidRDefault="00360EA5"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E9109C" w:rsidRDefault="00E9109C" w:rsidP="00A871AA">
      <w:pPr>
        <w:ind w:left="964" w:right="964"/>
        <w:rPr>
          <w:rFonts w:ascii="Arial" w:hAnsi="Arial" w:cs="Arial"/>
          <w:color w:val="141A37"/>
        </w:rPr>
      </w:pPr>
    </w:p>
    <w:p w:rsidR="00E9109C" w:rsidRDefault="00E9109C" w:rsidP="00A871AA">
      <w:pPr>
        <w:ind w:left="964" w:right="964"/>
        <w:rPr>
          <w:rFonts w:ascii="Arial" w:hAnsi="Arial" w:cs="Arial"/>
          <w:color w:val="141A37"/>
        </w:rPr>
      </w:pPr>
    </w:p>
    <w:p w:rsidR="009719AA" w:rsidRDefault="009719AA"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D34192" w:rsidRDefault="00D34192"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Pr="00A871AA" w:rsidRDefault="00A871AA" w:rsidP="00A871AA">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871AA" w:rsidRPr="00A871AA" w:rsidRDefault="00A871AA" w:rsidP="00A871AA">
      <w:pPr>
        <w:ind w:left="964" w:right="964"/>
        <w:rPr>
          <w:rFonts w:ascii="Arial" w:hAnsi="Arial" w:cs="Arial"/>
          <w:color w:val="141A37"/>
        </w:rPr>
      </w:pPr>
      <w:r w:rsidRPr="00A871AA">
        <w:rPr>
          <w:rFonts w:ascii="Arial" w:hAnsi="Arial" w:cs="Arial"/>
          <w:color w:val="141A37"/>
        </w:rPr>
        <w:t> </w:t>
      </w:r>
    </w:p>
    <w:p w:rsidR="00291120" w:rsidRDefault="00291120" w:rsidP="00291120">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r>
        <w:rPr>
          <w:rFonts w:ascii="Arial" w:hAnsi="Arial" w:cs="Arial"/>
          <w:color w:val="141A37"/>
        </w:rPr>
        <w:t>Young Carers in Focus is a Big Lottery Fund partnership programme run by The Children’s Society in conjunction with Rethink Mental Illness, Digital Me, YMCA Fairthorne Group and The Fatherhood Institute</w:t>
      </w:r>
    </w:p>
    <w:p w:rsidR="00291120" w:rsidRDefault="00291120" w:rsidP="00A871AA">
      <w:pPr>
        <w:ind w:left="964" w:right="964"/>
        <w:rPr>
          <w:rFonts w:ascii="Arial" w:hAnsi="Arial" w:cs="Arial"/>
          <w:color w:val="141A37"/>
        </w:rPr>
      </w:pPr>
    </w:p>
    <w:p w:rsidR="00291120" w:rsidRPr="00CC7E5F" w:rsidRDefault="006E6E2E" w:rsidP="00091045">
      <w:pPr>
        <w:ind w:left="964" w:right="964"/>
        <w:rPr>
          <w:rFonts w:ascii="Arial" w:hAnsi="Arial" w:cs="Arial"/>
          <w:color w:val="141A37"/>
        </w:rPr>
      </w:pPr>
      <w:r>
        <w:rPr>
          <w:rFonts w:ascii="Arial" w:hAnsi="Arial" w:cs="Arial"/>
          <w:color w:val="141A37"/>
        </w:rPr>
        <w:t>© Carers Trust 2017</w:t>
      </w:r>
    </w:p>
    <w:sectPr w:rsidR="00291120" w:rsidRPr="00CC7E5F" w:rsidSect="0072773B">
      <w:pgSz w:w="11900" w:h="16840"/>
      <w:pgMar w:top="1276" w:right="720" w:bottom="127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4C8" w:rsidRDefault="00BA14C8" w:rsidP="00F0270C">
      <w:r>
        <w:separator/>
      </w:r>
    </w:p>
  </w:endnote>
  <w:endnote w:type="continuationSeparator" w:id="0">
    <w:p w:rsidR="00BA14C8" w:rsidRDefault="00BA14C8"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E" w:rsidRDefault="006E6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r w:rsidR="0072773B">
      <w:rPr>
        <w:rFonts w:ascii="Arial" w:hAnsi="Arial" w:cs="Arial"/>
        <w:color w:val="141A37"/>
      </w:rPr>
      <w:t>: A Toolkit for Young Carers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91" w:rsidRPr="00D55F91" w:rsidRDefault="00F100A7" w:rsidP="00F100A7">
    <w:pPr>
      <w:pStyle w:val="Footer"/>
      <w:jc w:val="right"/>
      <w:rPr>
        <w:rFonts w:ascii="Arial" w:hAnsi="Arial" w:cs="Arial"/>
        <w:color w:val="1B2C5D"/>
      </w:rPr>
    </w:pPr>
    <w:r>
      <w:rPr>
        <w:rFonts w:ascii="Arial" w:hAnsi="Arial" w:cs="Arial"/>
        <w:color w:val="1B2C5D"/>
      </w:rPr>
      <w:t>Supporting Young Carers in Schools: A Toolkit for Young Carers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4C8" w:rsidRDefault="00BA14C8" w:rsidP="00F0270C">
      <w:r>
        <w:separator/>
      </w:r>
    </w:p>
  </w:footnote>
  <w:footnote w:type="continuationSeparator" w:id="0">
    <w:p w:rsidR="00BA14C8" w:rsidRDefault="00BA14C8"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E" w:rsidRDefault="006E6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0A7" w:rsidRPr="00F100A7" w:rsidRDefault="00F100A7" w:rsidP="00F100A7">
    <w:pPr>
      <w:pStyle w:val="Header"/>
      <w:jc w:val="center"/>
      <w:rPr>
        <w:rFonts w:ascii="Arial" w:hAnsi="Arial" w:cs="Arial"/>
        <w:color w:val="1B2C5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91" w:rsidRPr="00D55F91" w:rsidRDefault="00D55F91" w:rsidP="00D55F91">
    <w:pPr>
      <w:pStyle w:val="Header"/>
      <w:jc w:val="center"/>
      <w:rPr>
        <w:rFonts w:ascii="Arial" w:hAnsi="Arial" w:cs="Arial"/>
        <w:color w:val="1B2C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07270D"/>
    <w:multiLevelType w:val="hybridMultilevel"/>
    <w:tmpl w:val="C79C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B7E"/>
    <w:multiLevelType w:val="hybridMultilevel"/>
    <w:tmpl w:val="FF003AD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5" w15:restartNumberingAfterBreak="0">
    <w:nsid w:val="1E2524DB"/>
    <w:multiLevelType w:val="hybridMultilevel"/>
    <w:tmpl w:val="3272ACF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342B2310"/>
    <w:multiLevelType w:val="hybridMultilevel"/>
    <w:tmpl w:val="0D0C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A4135"/>
    <w:multiLevelType w:val="hybridMultilevel"/>
    <w:tmpl w:val="93E082B6"/>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3D6C0ECC"/>
    <w:multiLevelType w:val="hybridMultilevel"/>
    <w:tmpl w:val="C1F8BD5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9" w15:restartNumberingAfterBreak="0">
    <w:nsid w:val="3E450B04"/>
    <w:multiLevelType w:val="hybridMultilevel"/>
    <w:tmpl w:val="A1C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60A86"/>
    <w:multiLevelType w:val="hybridMultilevel"/>
    <w:tmpl w:val="F56CCD7A"/>
    <w:lvl w:ilvl="0" w:tplc="08090001">
      <w:start w:val="1"/>
      <w:numFmt w:val="bullet"/>
      <w:lvlText w:val=""/>
      <w:lvlJc w:val="left"/>
      <w:pPr>
        <w:ind w:left="2404" w:hanging="360"/>
      </w:pPr>
      <w:rPr>
        <w:rFonts w:ascii="Symbol" w:hAnsi="Symbol" w:hint="default"/>
      </w:rPr>
    </w:lvl>
    <w:lvl w:ilvl="1" w:tplc="08090003" w:tentative="1">
      <w:start w:val="1"/>
      <w:numFmt w:val="bullet"/>
      <w:lvlText w:val="o"/>
      <w:lvlJc w:val="left"/>
      <w:pPr>
        <w:ind w:left="3124" w:hanging="360"/>
      </w:pPr>
      <w:rPr>
        <w:rFonts w:ascii="Courier New" w:hAnsi="Courier New" w:cs="Courier New" w:hint="default"/>
      </w:rPr>
    </w:lvl>
    <w:lvl w:ilvl="2" w:tplc="08090005" w:tentative="1">
      <w:start w:val="1"/>
      <w:numFmt w:val="bullet"/>
      <w:lvlText w:val=""/>
      <w:lvlJc w:val="left"/>
      <w:pPr>
        <w:ind w:left="3844" w:hanging="360"/>
      </w:pPr>
      <w:rPr>
        <w:rFonts w:ascii="Wingdings" w:hAnsi="Wingdings" w:hint="default"/>
      </w:rPr>
    </w:lvl>
    <w:lvl w:ilvl="3" w:tplc="08090001" w:tentative="1">
      <w:start w:val="1"/>
      <w:numFmt w:val="bullet"/>
      <w:lvlText w:val=""/>
      <w:lvlJc w:val="left"/>
      <w:pPr>
        <w:ind w:left="4564" w:hanging="360"/>
      </w:pPr>
      <w:rPr>
        <w:rFonts w:ascii="Symbol" w:hAnsi="Symbol" w:hint="default"/>
      </w:rPr>
    </w:lvl>
    <w:lvl w:ilvl="4" w:tplc="08090003" w:tentative="1">
      <w:start w:val="1"/>
      <w:numFmt w:val="bullet"/>
      <w:lvlText w:val="o"/>
      <w:lvlJc w:val="left"/>
      <w:pPr>
        <w:ind w:left="5284" w:hanging="360"/>
      </w:pPr>
      <w:rPr>
        <w:rFonts w:ascii="Courier New" w:hAnsi="Courier New" w:cs="Courier New" w:hint="default"/>
      </w:rPr>
    </w:lvl>
    <w:lvl w:ilvl="5" w:tplc="08090005" w:tentative="1">
      <w:start w:val="1"/>
      <w:numFmt w:val="bullet"/>
      <w:lvlText w:val=""/>
      <w:lvlJc w:val="left"/>
      <w:pPr>
        <w:ind w:left="6004" w:hanging="360"/>
      </w:pPr>
      <w:rPr>
        <w:rFonts w:ascii="Wingdings" w:hAnsi="Wingdings" w:hint="default"/>
      </w:rPr>
    </w:lvl>
    <w:lvl w:ilvl="6" w:tplc="08090001" w:tentative="1">
      <w:start w:val="1"/>
      <w:numFmt w:val="bullet"/>
      <w:lvlText w:val=""/>
      <w:lvlJc w:val="left"/>
      <w:pPr>
        <w:ind w:left="6724" w:hanging="360"/>
      </w:pPr>
      <w:rPr>
        <w:rFonts w:ascii="Symbol" w:hAnsi="Symbol" w:hint="default"/>
      </w:rPr>
    </w:lvl>
    <w:lvl w:ilvl="7" w:tplc="08090003" w:tentative="1">
      <w:start w:val="1"/>
      <w:numFmt w:val="bullet"/>
      <w:lvlText w:val="o"/>
      <w:lvlJc w:val="left"/>
      <w:pPr>
        <w:ind w:left="7444" w:hanging="360"/>
      </w:pPr>
      <w:rPr>
        <w:rFonts w:ascii="Courier New" w:hAnsi="Courier New" w:cs="Courier New" w:hint="default"/>
      </w:rPr>
    </w:lvl>
    <w:lvl w:ilvl="8" w:tplc="08090005" w:tentative="1">
      <w:start w:val="1"/>
      <w:numFmt w:val="bullet"/>
      <w:lvlText w:val=""/>
      <w:lvlJc w:val="left"/>
      <w:pPr>
        <w:ind w:left="8164" w:hanging="360"/>
      </w:pPr>
      <w:rPr>
        <w:rFonts w:ascii="Wingdings" w:hAnsi="Wingdings" w:hint="default"/>
      </w:rPr>
    </w:lvl>
  </w:abstractNum>
  <w:abstractNum w:abstractNumId="11" w15:restartNumberingAfterBreak="0">
    <w:nsid w:val="417D2457"/>
    <w:multiLevelType w:val="hybridMultilevel"/>
    <w:tmpl w:val="D3AC2B6E"/>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2" w15:restartNumberingAfterBreak="0">
    <w:nsid w:val="433E5B66"/>
    <w:multiLevelType w:val="hybridMultilevel"/>
    <w:tmpl w:val="2BF2298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3" w15:restartNumberingAfterBreak="0">
    <w:nsid w:val="441E0877"/>
    <w:multiLevelType w:val="hybridMultilevel"/>
    <w:tmpl w:val="FC12E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05B1B"/>
    <w:multiLevelType w:val="hybridMultilevel"/>
    <w:tmpl w:val="A67A17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553569C"/>
    <w:multiLevelType w:val="hybridMultilevel"/>
    <w:tmpl w:val="E81AEC38"/>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6" w15:restartNumberingAfterBreak="0">
    <w:nsid w:val="50384134"/>
    <w:multiLevelType w:val="hybridMultilevel"/>
    <w:tmpl w:val="444C9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6455C9"/>
    <w:multiLevelType w:val="hybridMultilevel"/>
    <w:tmpl w:val="171AB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F30F8C"/>
    <w:multiLevelType w:val="hybridMultilevel"/>
    <w:tmpl w:val="EFC03E80"/>
    <w:lvl w:ilvl="0" w:tplc="E842D62C">
      <w:start w:val="1"/>
      <w:numFmt w:val="bullet"/>
      <w:lvlText w:val=""/>
      <w:lvlJc w:val="left"/>
      <w:pPr>
        <w:ind w:left="1684" w:hanging="360"/>
      </w:pPr>
      <w:rPr>
        <w:rFonts w:ascii="Symbol" w:hAnsi="Symbol" w:hint="default"/>
        <w:color w:val="AD1380"/>
      </w:rPr>
    </w:lvl>
    <w:lvl w:ilvl="1" w:tplc="08090003">
      <w:start w:val="1"/>
      <w:numFmt w:val="bullet"/>
      <w:lvlText w:val="o"/>
      <w:lvlJc w:val="left"/>
      <w:pPr>
        <w:ind w:left="2404" w:hanging="360"/>
      </w:pPr>
      <w:rPr>
        <w:rFonts w:ascii="Courier New" w:hAnsi="Courier New" w:cs="Courier New" w:hint="default"/>
      </w:rPr>
    </w:lvl>
    <w:lvl w:ilvl="2" w:tplc="08090005">
      <w:start w:val="1"/>
      <w:numFmt w:val="bullet"/>
      <w:lvlText w:val=""/>
      <w:lvlJc w:val="left"/>
      <w:pPr>
        <w:ind w:left="3124" w:hanging="360"/>
      </w:pPr>
      <w:rPr>
        <w:rFonts w:ascii="Wingdings" w:hAnsi="Wingdings" w:hint="default"/>
      </w:rPr>
    </w:lvl>
    <w:lvl w:ilvl="3" w:tplc="08090001">
      <w:start w:val="1"/>
      <w:numFmt w:val="bullet"/>
      <w:lvlText w:val=""/>
      <w:lvlJc w:val="left"/>
      <w:pPr>
        <w:ind w:left="3844" w:hanging="360"/>
      </w:pPr>
      <w:rPr>
        <w:rFonts w:ascii="Symbol" w:hAnsi="Symbol" w:hint="default"/>
      </w:rPr>
    </w:lvl>
    <w:lvl w:ilvl="4" w:tplc="08090003">
      <w:start w:val="1"/>
      <w:numFmt w:val="bullet"/>
      <w:lvlText w:val="o"/>
      <w:lvlJc w:val="left"/>
      <w:pPr>
        <w:ind w:left="4564" w:hanging="360"/>
      </w:pPr>
      <w:rPr>
        <w:rFonts w:ascii="Courier New" w:hAnsi="Courier New" w:cs="Courier New" w:hint="default"/>
      </w:rPr>
    </w:lvl>
    <w:lvl w:ilvl="5" w:tplc="08090005">
      <w:start w:val="1"/>
      <w:numFmt w:val="bullet"/>
      <w:lvlText w:val=""/>
      <w:lvlJc w:val="left"/>
      <w:pPr>
        <w:ind w:left="5284" w:hanging="360"/>
      </w:pPr>
      <w:rPr>
        <w:rFonts w:ascii="Wingdings" w:hAnsi="Wingdings" w:hint="default"/>
      </w:rPr>
    </w:lvl>
    <w:lvl w:ilvl="6" w:tplc="08090001">
      <w:start w:val="1"/>
      <w:numFmt w:val="bullet"/>
      <w:lvlText w:val=""/>
      <w:lvlJc w:val="left"/>
      <w:pPr>
        <w:ind w:left="6004" w:hanging="360"/>
      </w:pPr>
      <w:rPr>
        <w:rFonts w:ascii="Symbol" w:hAnsi="Symbol" w:hint="default"/>
      </w:rPr>
    </w:lvl>
    <w:lvl w:ilvl="7" w:tplc="08090003">
      <w:start w:val="1"/>
      <w:numFmt w:val="bullet"/>
      <w:lvlText w:val="o"/>
      <w:lvlJc w:val="left"/>
      <w:pPr>
        <w:ind w:left="6724" w:hanging="360"/>
      </w:pPr>
      <w:rPr>
        <w:rFonts w:ascii="Courier New" w:hAnsi="Courier New" w:cs="Courier New" w:hint="default"/>
      </w:rPr>
    </w:lvl>
    <w:lvl w:ilvl="8" w:tplc="08090005">
      <w:start w:val="1"/>
      <w:numFmt w:val="bullet"/>
      <w:lvlText w:val=""/>
      <w:lvlJc w:val="left"/>
      <w:pPr>
        <w:ind w:left="7444" w:hanging="360"/>
      </w:pPr>
      <w:rPr>
        <w:rFonts w:ascii="Wingdings" w:hAnsi="Wingdings" w:hint="default"/>
      </w:rPr>
    </w:lvl>
  </w:abstractNum>
  <w:abstractNum w:abstractNumId="19" w15:restartNumberingAfterBreak="0">
    <w:nsid w:val="641F413E"/>
    <w:multiLevelType w:val="hybridMultilevel"/>
    <w:tmpl w:val="982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86501"/>
    <w:multiLevelType w:val="hybridMultilevel"/>
    <w:tmpl w:val="02F26B6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65A65AFF"/>
    <w:multiLevelType w:val="hybridMultilevel"/>
    <w:tmpl w:val="47B2FCE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2" w15:restartNumberingAfterBreak="0">
    <w:nsid w:val="6E364AE7"/>
    <w:multiLevelType w:val="hybridMultilevel"/>
    <w:tmpl w:val="7D9E99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0DF58FB"/>
    <w:multiLevelType w:val="hybridMultilevel"/>
    <w:tmpl w:val="BF7A4F0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713E2331"/>
    <w:multiLevelType w:val="hybridMultilevel"/>
    <w:tmpl w:val="E124D066"/>
    <w:lvl w:ilvl="0" w:tplc="802EEC04">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5" w15:restartNumberingAfterBreak="0">
    <w:nsid w:val="772634A4"/>
    <w:multiLevelType w:val="hybridMultilevel"/>
    <w:tmpl w:val="7644A50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6" w15:restartNumberingAfterBreak="0">
    <w:nsid w:val="786467E6"/>
    <w:multiLevelType w:val="hybridMultilevel"/>
    <w:tmpl w:val="64FC786A"/>
    <w:lvl w:ilvl="0" w:tplc="94CCD398">
      <w:start w:val="1"/>
      <w:numFmt w:val="bullet"/>
      <w:lvlText w:val=""/>
      <w:lvlJc w:val="left"/>
      <w:pPr>
        <w:ind w:left="2648" w:hanging="360"/>
      </w:pPr>
      <w:rPr>
        <w:rFonts w:ascii="Symbol" w:hAnsi="Symbo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A1A35"/>
    <w:multiLevelType w:val="hybridMultilevel"/>
    <w:tmpl w:val="16E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26B88"/>
    <w:multiLevelType w:val="hybridMultilevel"/>
    <w:tmpl w:val="F87098F6"/>
    <w:lvl w:ilvl="0" w:tplc="D5CEEF0A">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6"/>
  </w:num>
  <w:num w:numId="2">
    <w:abstractNumId w:val="24"/>
  </w:num>
  <w:num w:numId="3">
    <w:abstractNumId w:val="27"/>
  </w:num>
  <w:num w:numId="4">
    <w:abstractNumId w:val="6"/>
  </w:num>
  <w:num w:numId="5">
    <w:abstractNumId w:val="13"/>
  </w:num>
  <w:num w:numId="6">
    <w:abstractNumId w:val="20"/>
  </w:num>
  <w:num w:numId="7">
    <w:abstractNumId w:val="9"/>
  </w:num>
  <w:num w:numId="8">
    <w:abstractNumId w:val="25"/>
  </w:num>
  <w:num w:numId="9">
    <w:abstractNumId w:val="21"/>
  </w:num>
  <w:num w:numId="10">
    <w:abstractNumId w:val="10"/>
  </w:num>
  <w:num w:numId="11">
    <w:abstractNumId w:val="8"/>
  </w:num>
  <w:num w:numId="12">
    <w:abstractNumId w:val="7"/>
  </w:num>
  <w:num w:numId="13">
    <w:abstractNumId w:val="5"/>
  </w:num>
  <w:num w:numId="14">
    <w:abstractNumId w:val="15"/>
  </w:num>
  <w:num w:numId="15">
    <w:abstractNumId w:val="12"/>
  </w:num>
  <w:num w:numId="16">
    <w:abstractNumId w:val="11"/>
  </w:num>
  <w:num w:numId="17">
    <w:abstractNumId w:val="17"/>
  </w:num>
  <w:num w:numId="18">
    <w:abstractNumId w:val="0"/>
  </w:num>
  <w:num w:numId="19">
    <w:abstractNumId w:val="1"/>
  </w:num>
  <w:num w:numId="20">
    <w:abstractNumId w:val="2"/>
  </w:num>
  <w:num w:numId="21">
    <w:abstractNumId w:val="4"/>
  </w:num>
  <w:num w:numId="22">
    <w:abstractNumId w:val="23"/>
  </w:num>
  <w:num w:numId="23">
    <w:abstractNumId w:val="3"/>
  </w:num>
  <w:num w:numId="24">
    <w:abstractNumId w:val="19"/>
  </w:num>
  <w:num w:numId="25">
    <w:abstractNumId w:val="14"/>
  </w:num>
  <w:num w:numId="26">
    <w:abstractNumId w:val="16"/>
  </w:num>
  <w:num w:numId="27">
    <w:abstractNumId w:val="22"/>
  </w:num>
  <w:num w:numId="28">
    <w:abstractNumId w:val="2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91045"/>
    <w:rsid w:val="000924F7"/>
    <w:rsid w:val="00100279"/>
    <w:rsid w:val="001C652C"/>
    <w:rsid w:val="002678AE"/>
    <w:rsid w:val="00291120"/>
    <w:rsid w:val="002D460F"/>
    <w:rsid w:val="00324679"/>
    <w:rsid w:val="003502A3"/>
    <w:rsid w:val="003540E3"/>
    <w:rsid w:val="00360EA5"/>
    <w:rsid w:val="004B4C3F"/>
    <w:rsid w:val="00581F65"/>
    <w:rsid w:val="0058319D"/>
    <w:rsid w:val="00596D7A"/>
    <w:rsid w:val="005C211D"/>
    <w:rsid w:val="005C37BA"/>
    <w:rsid w:val="005F1FA5"/>
    <w:rsid w:val="00664AF9"/>
    <w:rsid w:val="006A6ECD"/>
    <w:rsid w:val="006E6E2E"/>
    <w:rsid w:val="0070341A"/>
    <w:rsid w:val="00714974"/>
    <w:rsid w:val="0072773B"/>
    <w:rsid w:val="00780CCB"/>
    <w:rsid w:val="007E50AA"/>
    <w:rsid w:val="00832BEE"/>
    <w:rsid w:val="00885B27"/>
    <w:rsid w:val="008A12FB"/>
    <w:rsid w:val="008D14F9"/>
    <w:rsid w:val="0090091C"/>
    <w:rsid w:val="00903980"/>
    <w:rsid w:val="009276AC"/>
    <w:rsid w:val="00943DA2"/>
    <w:rsid w:val="009719AA"/>
    <w:rsid w:val="009D31A2"/>
    <w:rsid w:val="009E08A0"/>
    <w:rsid w:val="00A10DA1"/>
    <w:rsid w:val="00A871AA"/>
    <w:rsid w:val="00AB0240"/>
    <w:rsid w:val="00AD5944"/>
    <w:rsid w:val="00AE05E2"/>
    <w:rsid w:val="00AE0E89"/>
    <w:rsid w:val="00B15843"/>
    <w:rsid w:val="00BA14C8"/>
    <w:rsid w:val="00BC7AF5"/>
    <w:rsid w:val="00C227F0"/>
    <w:rsid w:val="00C47493"/>
    <w:rsid w:val="00C67F11"/>
    <w:rsid w:val="00C96F0E"/>
    <w:rsid w:val="00CA5A57"/>
    <w:rsid w:val="00CC7E5F"/>
    <w:rsid w:val="00CE45FB"/>
    <w:rsid w:val="00D161A0"/>
    <w:rsid w:val="00D34192"/>
    <w:rsid w:val="00D55F91"/>
    <w:rsid w:val="00D72834"/>
    <w:rsid w:val="00D760F4"/>
    <w:rsid w:val="00D84B6D"/>
    <w:rsid w:val="00E27B5E"/>
    <w:rsid w:val="00E346B2"/>
    <w:rsid w:val="00E5240D"/>
    <w:rsid w:val="00E9109C"/>
    <w:rsid w:val="00EA10D8"/>
    <w:rsid w:val="00EE7A99"/>
    <w:rsid w:val="00EF4F50"/>
    <w:rsid w:val="00EF6C74"/>
    <w:rsid w:val="00F0270C"/>
    <w:rsid w:val="00F100A7"/>
    <w:rsid w:val="00F3514C"/>
    <w:rsid w:val="00F7647F"/>
    <w:rsid w:val="00FA249D"/>
    <w:rsid w:val="00FC3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35A8A2B-AD9D-40EF-A2CE-B3968EE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903980"/>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EF6C74"/>
    <w:pPr>
      <w:ind w:left="720"/>
      <w:contextualSpacing/>
    </w:pPr>
  </w:style>
  <w:style w:type="table" w:styleId="TableGrid">
    <w:name w:val="Table Grid"/>
    <w:basedOn w:val="TableNormal"/>
    <w:uiPriority w:val="39"/>
    <w:rsid w:val="0070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6AC"/>
    <w:rPr>
      <w:sz w:val="16"/>
      <w:szCs w:val="16"/>
    </w:rPr>
  </w:style>
  <w:style w:type="paragraph" w:styleId="CommentText">
    <w:name w:val="annotation text"/>
    <w:basedOn w:val="Normal"/>
    <w:link w:val="CommentTextChar"/>
    <w:uiPriority w:val="99"/>
    <w:semiHidden/>
    <w:unhideWhenUsed/>
    <w:rsid w:val="009276AC"/>
    <w:rPr>
      <w:sz w:val="20"/>
      <w:szCs w:val="20"/>
    </w:rPr>
  </w:style>
  <w:style w:type="character" w:customStyle="1" w:styleId="CommentTextChar">
    <w:name w:val="Comment Text Char"/>
    <w:basedOn w:val="DefaultParagraphFont"/>
    <w:link w:val="CommentText"/>
    <w:uiPriority w:val="99"/>
    <w:semiHidden/>
    <w:rsid w:val="009276AC"/>
    <w:rPr>
      <w:sz w:val="20"/>
      <w:szCs w:val="20"/>
    </w:rPr>
  </w:style>
  <w:style w:type="paragraph" w:styleId="CommentSubject">
    <w:name w:val="annotation subject"/>
    <w:basedOn w:val="CommentText"/>
    <w:next w:val="CommentText"/>
    <w:link w:val="CommentSubjectChar"/>
    <w:uiPriority w:val="99"/>
    <w:semiHidden/>
    <w:unhideWhenUsed/>
    <w:rsid w:val="009276AC"/>
    <w:rPr>
      <w:b/>
      <w:bCs/>
    </w:rPr>
  </w:style>
  <w:style w:type="character" w:customStyle="1" w:styleId="CommentSubjectChar">
    <w:name w:val="Comment Subject Char"/>
    <w:basedOn w:val="CommentTextChar"/>
    <w:link w:val="CommentSubject"/>
    <w:uiPriority w:val="99"/>
    <w:semiHidden/>
    <w:rsid w:val="009276AC"/>
    <w:rPr>
      <w:b/>
      <w:bCs/>
      <w:sz w:val="20"/>
      <w:szCs w:val="20"/>
    </w:rPr>
  </w:style>
  <w:style w:type="character" w:styleId="Hyperlink">
    <w:name w:val="Hyperlink"/>
    <w:rsid w:val="00EF4F50"/>
    <w:rPr>
      <w:color w:val="0000FF"/>
      <w:u w:val="single"/>
    </w:rPr>
  </w:style>
  <w:style w:type="character" w:customStyle="1" w:styleId="Heading2Char">
    <w:name w:val="Heading 2 Char"/>
    <w:basedOn w:val="DefaultParagraphFont"/>
    <w:link w:val="Heading2"/>
    <w:rsid w:val="00903980"/>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6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professionals.carers.org/stepbyst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fessionals.carers.org/stepbyste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7C34-6D2F-4D4F-983B-754D65B5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cp:lastPrinted>2016-08-31T09:45:00Z</cp:lastPrinted>
  <dcterms:created xsi:type="dcterms:W3CDTF">2020-03-25T12:23:00Z</dcterms:created>
  <dcterms:modified xsi:type="dcterms:W3CDTF">2020-03-25T12:23:00Z</dcterms:modified>
</cp:coreProperties>
</file>